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0844D" w14:textId="77777777" w:rsidR="009E1F97" w:rsidRPr="009E1F97" w:rsidRDefault="009E1F97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 w:val="32"/>
          <w:szCs w:val="20"/>
          <w:lang w:val="en" w:eastAsia="en-GB"/>
        </w:rPr>
      </w:pPr>
      <w:r w:rsidRPr="009E1F97">
        <w:rPr>
          <w:rFonts w:eastAsia="Times New Roman" w:cs="Arial"/>
          <w:b/>
          <w:color w:val="222222"/>
          <w:sz w:val="32"/>
          <w:szCs w:val="20"/>
          <w:lang w:val="en" w:eastAsia="en-GB"/>
        </w:rPr>
        <w:t>TVH invest in a new automated shuttle based Distribution Centre with TGW</w:t>
      </w:r>
    </w:p>
    <w:p w14:paraId="76B55485" w14:textId="33CC6C98" w:rsidR="009E1F97" w:rsidRPr="009E1F97" w:rsidRDefault="009E1F97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" w:eastAsia="en-GB"/>
        </w:rPr>
      </w:pPr>
      <w:r w:rsidRPr="009E1F97">
        <w:rPr>
          <w:rFonts w:eastAsia="Times New Roman" w:cs="Arial"/>
          <w:b/>
          <w:color w:val="222222"/>
          <w:szCs w:val="20"/>
          <w:lang w:val="en" w:eastAsia="en-GB"/>
        </w:rPr>
        <w:t>Increased volumes and lack of storage space proved to be undeniable reasons for TVH to partner</w:t>
      </w:r>
      <w:r w:rsidR="00333AF8">
        <w:rPr>
          <w:rFonts w:eastAsia="Times New Roman" w:cs="Arial"/>
          <w:b/>
          <w:color w:val="222222"/>
          <w:szCs w:val="20"/>
          <w:lang w:val="en" w:eastAsia="en-GB"/>
        </w:rPr>
        <w:t xml:space="preserve"> </w:t>
      </w:r>
      <w:r w:rsidRPr="009E1F97">
        <w:rPr>
          <w:rFonts w:eastAsia="Times New Roman" w:cs="Arial"/>
          <w:b/>
          <w:color w:val="222222"/>
          <w:szCs w:val="20"/>
          <w:lang w:val="en" w:eastAsia="en-GB"/>
        </w:rPr>
        <w:t xml:space="preserve">with TGW in an expansion of its </w:t>
      </w:r>
      <w:r w:rsidR="009F0E5F">
        <w:rPr>
          <w:rFonts w:eastAsia="Times New Roman" w:cs="Arial"/>
          <w:b/>
          <w:color w:val="222222"/>
          <w:szCs w:val="20"/>
          <w:lang w:val="en" w:eastAsia="en-GB"/>
        </w:rPr>
        <w:t>current distribution facility.</w:t>
      </w:r>
    </w:p>
    <w:p w14:paraId="19E7DD64" w14:textId="3F6EF32F" w:rsidR="009E1F97" w:rsidRDefault="009E1F97" w:rsidP="009F0E5F">
      <w:pPr>
        <w:spacing w:before="120" w:after="240"/>
        <w:ind w:right="1837"/>
        <w:rPr>
          <w:rFonts w:eastAsia="Times New Roman" w:cs="Arial"/>
          <w:color w:val="222222"/>
          <w:szCs w:val="20"/>
          <w:lang w:val="en" w:eastAsia="en-GB"/>
        </w:rPr>
      </w:pP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The TVH Corporation is a family owned company, headquartered in </w:t>
      </w:r>
      <w:proofErr w:type="spellStart"/>
      <w:r w:rsidRPr="009E1F97">
        <w:rPr>
          <w:rFonts w:eastAsia="Times New Roman" w:cs="Arial"/>
          <w:color w:val="222222"/>
          <w:szCs w:val="20"/>
          <w:lang w:val="en" w:eastAsia="en-GB"/>
        </w:rPr>
        <w:t>Waregem</w:t>
      </w:r>
      <w:proofErr w:type="spellEnd"/>
      <w:r w:rsidR="009F0E5F">
        <w:rPr>
          <w:rFonts w:eastAsia="Times New Roman" w:cs="Arial"/>
          <w:color w:val="222222"/>
          <w:szCs w:val="20"/>
          <w:lang w:val="en" w:eastAsia="en-GB"/>
        </w:rPr>
        <w:t>, Belgium,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and distributes</w:t>
      </w:r>
      <w:r w:rsidR="00E958F1">
        <w:rPr>
          <w:rFonts w:eastAsia="Times New Roman" w:cs="Arial"/>
          <w:color w:val="222222"/>
          <w:szCs w:val="20"/>
          <w:lang w:val="en" w:eastAsia="en-GB"/>
        </w:rPr>
        <w:t xml:space="preserve"> parts for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materials handling equipment around the world. As the world’s biggest one-stop shop, the company ensures that </w:t>
      </w:r>
      <w:bookmarkStart w:id="0" w:name="_GoBack"/>
      <w:bookmarkEnd w:id="0"/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goods are delivered to your door within the shortest time possible. </w:t>
      </w:r>
    </w:p>
    <w:p w14:paraId="6F251174" w14:textId="4B963716" w:rsidR="009E1F97" w:rsidRDefault="009E1F97" w:rsidP="009F0E5F">
      <w:pPr>
        <w:spacing w:before="120" w:after="240"/>
        <w:ind w:right="1837"/>
        <w:rPr>
          <w:rFonts w:eastAsia="Times New Roman" w:cs="Arial"/>
          <w:color w:val="222222"/>
          <w:szCs w:val="20"/>
          <w:lang w:val="en" w:eastAsia="en-GB"/>
        </w:rPr>
      </w:pPr>
      <w:r w:rsidRPr="009E1F97">
        <w:rPr>
          <w:rFonts w:cs="Arial"/>
          <w:color w:val="222222"/>
          <w:szCs w:val="20"/>
          <w:lang w:val="en"/>
        </w:rPr>
        <w:t xml:space="preserve">In </w:t>
      </w:r>
      <w:r w:rsidR="00333AF8" w:rsidRPr="009E1F97">
        <w:rPr>
          <w:rFonts w:cs="Arial"/>
          <w:color w:val="222222"/>
          <w:szCs w:val="20"/>
          <w:lang w:val="en"/>
        </w:rPr>
        <w:t>2014 from</w:t>
      </w:r>
      <w:r w:rsidRPr="009E1F97">
        <w:rPr>
          <w:rFonts w:cs="Arial"/>
          <w:color w:val="222222"/>
          <w:szCs w:val="20"/>
          <w:lang w:val="en"/>
        </w:rPr>
        <w:t xml:space="preserve"> the existing facility in Waregem, 540 employees processed 8,000 orders per day. The number of stored items reached 500,000. 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Due to the growing volumes of orders and increased numbers of stored items, to ensure future demand will be met and sustain growth, TVH will be building a 12,000 </w:t>
      </w:r>
      <w:r w:rsidR="009F0E5F">
        <w:rPr>
          <w:rFonts w:eastAsia="Times New Roman" w:cs="Arial"/>
          <w:color w:val="222222"/>
          <w:szCs w:val="20"/>
          <w:lang w:val="en" w:eastAsia="en-GB"/>
        </w:rPr>
        <w:t xml:space="preserve">square </w:t>
      </w:r>
      <w:proofErr w:type="spellStart"/>
      <w:r w:rsidR="009F0E5F">
        <w:rPr>
          <w:rFonts w:eastAsia="Times New Roman" w:cs="Arial"/>
          <w:color w:val="222222"/>
          <w:szCs w:val="20"/>
          <w:lang w:val="en" w:eastAsia="en-GB"/>
        </w:rPr>
        <w:t>metres</w:t>
      </w:r>
      <w:proofErr w:type="spellEnd"/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automated Distribution Centre from which orders will be picked, packed and shipped. The new distribution center is to increase the TVH customer service by increasing stock lines and improve </w:t>
      </w:r>
      <w:r w:rsidR="00333AF8" w:rsidRPr="009E1F97">
        <w:rPr>
          <w:rFonts w:eastAsia="Times New Roman" w:cs="Arial"/>
          <w:color w:val="222222"/>
          <w:szCs w:val="20"/>
          <w:lang w:val="en" w:eastAsia="en-GB"/>
        </w:rPr>
        <w:t>throughput to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strengthen TVH’s market position. The new Distribution Centre is an addition to the existing facility which will remain part of the overall operation, the two facilities will be linked via a bridge structure. </w:t>
      </w:r>
    </w:p>
    <w:p w14:paraId="7C1B7DF5" w14:textId="30277E94" w:rsidR="009E1F97" w:rsidRDefault="009E1F97" w:rsidP="009F0E5F">
      <w:pPr>
        <w:spacing w:before="120" w:after="240"/>
        <w:ind w:right="1837"/>
        <w:rPr>
          <w:rFonts w:eastAsia="Times New Roman" w:cs="Arial"/>
          <w:color w:val="222222"/>
          <w:szCs w:val="20"/>
          <w:lang w:val="en" w:eastAsia="en-GB"/>
        </w:rPr>
      </w:pP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TGW have been selected as the TVH automation partner and will integrate a TGW </w:t>
      </w:r>
      <w:r w:rsidR="009F0E5F">
        <w:rPr>
          <w:rFonts w:eastAsia="Times New Roman" w:cs="Arial"/>
          <w:color w:val="222222"/>
          <w:szCs w:val="20"/>
          <w:lang w:val="en" w:eastAsia="en-GB"/>
        </w:rPr>
        <w:t>STINGRAY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shuttle storing plastic totes. The total STINGRAY shuttle system will have 13 aisles and 50 levels. TVH will be able to store more than </w:t>
      </w:r>
      <w:r w:rsidR="00E958F1">
        <w:rPr>
          <w:rFonts w:eastAsia="Times New Roman" w:cs="Arial"/>
          <w:color w:val="222222"/>
          <w:szCs w:val="20"/>
          <w:lang w:val="en" w:eastAsia="en-GB"/>
        </w:rPr>
        <w:t>4</w:t>
      </w:r>
      <w:r w:rsidRPr="009E1F97">
        <w:rPr>
          <w:rFonts w:eastAsia="Times New Roman" w:cs="Arial"/>
          <w:color w:val="222222"/>
          <w:szCs w:val="20"/>
          <w:lang w:val="en" w:eastAsia="en-GB"/>
        </w:rPr>
        <w:t>00,000 totes in the 25</w:t>
      </w:r>
      <w:r w:rsidR="009F0E5F">
        <w:rPr>
          <w:rFonts w:eastAsia="Times New Roman" w:cs="Arial"/>
          <w:color w:val="222222"/>
          <w:szCs w:val="20"/>
          <w:lang w:val="en" w:eastAsia="en-GB"/>
        </w:rPr>
        <w:t xml:space="preserve"> </w:t>
      </w:r>
      <w:proofErr w:type="spellStart"/>
      <w:r w:rsidRPr="009E1F97">
        <w:rPr>
          <w:rFonts w:eastAsia="Times New Roman" w:cs="Arial"/>
          <w:color w:val="222222"/>
          <w:szCs w:val="20"/>
          <w:lang w:val="en" w:eastAsia="en-GB"/>
        </w:rPr>
        <w:t>m</w:t>
      </w:r>
      <w:r w:rsidR="009F0E5F">
        <w:rPr>
          <w:rFonts w:eastAsia="Times New Roman" w:cs="Arial"/>
          <w:color w:val="222222"/>
          <w:szCs w:val="20"/>
          <w:lang w:val="en" w:eastAsia="en-GB"/>
        </w:rPr>
        <w:t>etre</w:t>
      </w:r>
      <w:proofErr w:type="spellEnd"/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high shuttle block. </w:t>
      </w:r>
    </w:p>
    <w:p w14:paraId="45BC12B8" w14:textId="0EBDFA41" w:rsidR="009E1F97" w:rsidRPr="009E1F97" w:rsidRDefault="009E1F97" w:rsidP="009F0E5F">
      <w:pPr>
        <w:spacing w:before="120" w:after="240"/>
        <w:ind w:right="1837"/>
        <w:rPr>
          <w:rFonts w:eastAsia="Times New Roman" w:cs="Arial"/>
          <w:color w:val="222222"/>
          <w:szCs w:val="20"/>
          <w:lang w:val="en" w:eastAsia="en-GB"/>
        </w:rPr>
      </w:pP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This “pick engine” will deliver stock totes to the goods to person pick-stations. A TGW </w:t>
      </w:r>
      <w:proofErr w:type="spellStart"/>
      <w:r w:rsidRPr="009E1F97">
        <w:rPr>
          <w:rFonts w:eastAsia="Times New Roman" w:cs="Arial"/>
          <w:color w:val="222222"/>
          <w:szCs w:val="20"/>
          <w:lang w:val="en" w:eastAsia="en-GB"/>
        </w:rPr>
        <w:t>KingDrive</w:t>
      </w:r>
      <w:proofErr w:type="spellEnd"/>
      <w:r w:rsidR="009F0E5F" w:rsidRPr="009F0E5F">
        <w:rPr>
          <w:rFonts w:eastAsia="Times New Roman" w:cs="Arial"/>
          <w:color w:val="222222"/>
          <w:szCs w:val="20"/>
          <w:vertAlign w:val="superscript"/>
          <w:lang w:val="en" w:eastAsia="en-GB"/>
        </w:rPr>
        <w:t>®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conveyor network will connect all the storage and operational areas together. TGW Natrix sorters also form part of this conveyor network. The new Distribution </w:t>
      </w:r>
      <w:r w:rsidR="00333AF8" w:rsidRPr="009E1F97">
        <w:rPr>
          <w:rFonts w:eastAsia="Times New Roman" w:cs="Arial"/>
          <w:color w:val="222222"/>
          <w:szCs w:val="20"/>
          <w:lang w:val="en" w:eastAsia="en-GB"/>
        </w:rPr>
        <w:t>Centre will</w:t>
      </w:r>
      <w:r w:rsidRPr="009E1F97">
        <w:rPr>
          <w:rFonts w:eastAsia="Times New Roman" w:cs="Arial"/>
          <w:color w:val="222222"/>
          <w:szCs w:val="20"/>
          <w:lang w:val="en" w:eastAsia="en-GB"/>
        </w:rPr>
        <w:t xml:space="preserve"> go-live in 2019. </w:t>
      </w:r>
    </w:p>
    <w:p w14:paraId="5B26FA47" w14:textId="77777777" w:rsidR="009E1F97" w:rsidRDefault="009E1F97" w:rsidP="009F0E5F">
      <w:pPr>
        <w:spacing w:before="120" w:after="240"/>
        <w:ind w:right="1837"/>
        <w:rPr>
          <w:rFonts w:asciiTheme="minorHAnsi" w:eastAsia="Times New Roman" w:hAnsiTheme="minorHAnsi"/>
          <w:color w:val="222222"/>
          <w:szCs w:val="20"/>
          <w:lang w:val="en" w:eastAsia="en-GB"/>
        </w:rPr>
      </w:pPr>
      <w:r w:rsidRPr="00C013E0">
        <w:rPr>
          <w:rFonts w:asciiTheme="minorHAnsi" w:eastAsia="Times New Roman" w:hAnsiTheme="minorHAnsi"/>
          <w:noProof/>
          <w:color w:val="222222"/>
          <w:szCs w:val="20"/>
        </w:rPr>
        <w:lastRenderedPageBreak/>
        <w:drawing>
          <wp:inline distT="0" distB="0" distL="0" distR="0" wp14:anchorId="015C630B" wp14:editId="7218434A">
            <wp:extent cx="6078931" cy="4313531"/>
            <wp:effectExtent l="0" t="0" r="0" b="0"/>
            <wp:docPr id="1946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Grafik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44" cy="431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7389769" w14:textId="29DF4DB8" w:rsidR="00697486" w:rsidRPr="00C23C65" w:rsidRDefault="00697486" w:rsidP="009F0E5F">
      <w:pPr>
        <w:spacing w:before="120" w:after="240"/>
        <w:ind w:right="1837"/>
        <w:rPr>
          <w:rStyle w:val="Fett"/>
          <w:b w:val="0"/>
          <w:bCs/>
          <w:lang w:val="en-GB"/>
        </w:rPr>
      </w:pPr>
      <w:r w:rsidRPr="00C23C65">
        <w:rPr>
          <w:rStyle w:val="Fett"/>
          <w:b w:val="0"/>
          <w:lang w:val="en-GB"/>
        </w:rPr>
        <w:t xml:space="preserve"> </w:t>
      </w:r>
    </w:p>
    <w:p w14:paraId="0254CE4B" w14:textId="77777777" w:rsidR="009E1F97" w:rsidRPr="00E958F1" w:rsidRDefault="009E1F97" w:rsidP="009F0E5F">
      <w:pPr>
        <w:spacing w:before="120" w:after="240"/>
        <w:ind w:right="1837"/>
        <w:rPr>
          <w:lang w:val="en-GB"/>
        </w:rPr>
      </w:pPr>
    </w:p>
    <w:p w14:paraId="6DB08FD2" w14:textId="77777777" w:rsidR="00697486" w:rsidRDefault="0018402F" w:rsidP="009F0E5F">
      <w:pPr>
        <w:spacing w:before="120" w:after="240"/>
        <w:ind w:right="1837"/>
        <w:rPr>
          <w:lang w:val="en-GB"/>
        </w:rPr>
      </w:pPr>
      <w:hyperlink r:id="rId9" w:history="1">
        <w:r w:rsidR="000B5FAE" w:rsidRPr="00307C34">
          <w:rPr>
            <w:rStyle w:val="Hyperlink"/>
            <w:lang w:val="en-GB"/>
          </w:rPr>
          <w:t>www.tgw-group.com</w:t>
        </w:r>
      </w:hyperlink>
    </w:p>
    <w:p w14:paraId="2936578C" w14:textId="77777777" w:rsidR="009F0E5F" w:rsidRDefault="009F0E5F" w:rsidP="009F0E5F">
      <w:pPr>
        <w:spacing w:before="120" w:after="240"/>
        <w:ind w:right="1837"/>
        <w:rPr>
          <w:b/>
          <w:bCs/>
          <w:lang w:val="en-GB"/>
        </w:rPr>
      </w:pPr>
    </w:p>
    <w:p w14:paraId="62D8C46D" w14:textId="77777777" w:rsidR="009F0E5F" w:rsidRPr="00B92F78" w:rsidRDefault="009F0E5F" w:rsidP="009F0E5F">
      <w:pPr>
        <w:spacing w:before="240" w:after="120"/>
        <w:ind w:right="1837"/>
        <w:rPr>
          <w:b/>
          <w:lang w:val="en-GB"/>
        </w:rPr>
      </w:pPr>
      <w:r w:rsidRPr="00B92F78">
        <w:rPr>
          <w:b/>
          <w:lang w:val="en-GB"/>
        </w:rPr>
        <w:t>About TGW Logistics Group:</w:t>
      </w:r>
    </w:p>
    <w:p w14:paraId="30F485D4" w14:textId="77777777" w:rsidR="009F0E5F" w:rsidRPr="00B92F78" w:rsidRDefault="009F0E5F" w:rsidP="009F0E5F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14:paraId="2FBEF600" w14:textId="77777777" w:rsidR="009F0E5F" w:rsidRPr="00B92F78" w:rsidRDefault="009F0E5F" w:rsidP="009F0E5F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With about 2,500 employees worldwide by now, the Group implements logistics solutions for leading companies in various industries. In the business year 2014/15, the TGW Logistics Group generated sales revenues of 475 million Euros.</w:t>
      </w:r>
    </w:p>
    <w:p w14:paraId="4BF02BA0" w14:textId="77777777" w:rsidR="009F0E5F" w:rsidRPr="00B92F78" w:rsidRDefault="009F0E5F" w:rsidP="009F0E5F">
      <w:pPr>
        <w:spacing w:before="240" w:after="120"/>
        <w:ind w:right="1837"/>
        <w:rPr>
          <w:b/>
          <w:lang w:val="en-GB"/>
        </w:rPr>
      </w:pPr>
      <w:r w:rsidRPr="00B92F78">
        <w:rPr>
          <w:b/>
          <w:lang w:val="en-GB"/>
        </w:rPr>
        <w:lastRenderedPageBreak/>
        <w:t>Pictures:</w:t>
      </w:r>
    </w:p>
    <w:p w14:paraId="57C679DB" w14:textId="77777777" w:rsidR="009F0E5F" w:rsidRPr="00B92F78" w:rsidRDefault="009F0E5F" w:rsidP="009F0E5F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Reprint with reference to TGW Logistics Group GmbH free of charge. Reprint is not permitted for promotional purposes.</w:t>
      </w:r>
    </w:p>
    <w:p w14:paraId="7E1C39BF" w14:textId="77777777" w:rsidR="009F0E5F" w:rsidRPr="00B92F78" w:rsidRDefault="009F0E5F" w:rsidP="009F0E5F">
      <w:pPr>
        <w:spacing w:before="240" w:after="120"/>
        <w:ind w:right="1837"/>
        <w:rPr>
          <w:lang w:val="en-GB"/>
        </w:rPr>
      </w:pPr>
    </w:p>
    <w:p w14:paraId="1BE04528" w14:textId="77777777" w:rsidR="009F0E5F" w:rsidRPr="00B92F78" w:rsidRDefault="009F0E5F" w:rsidP="009F0E5F">
      <w:pPr>
        <w:spacing w:line="240" w:lineRule="auto"/>
        <w:ind w:right="418"/>
        <w:rPr>
          <w:b/>
          <w:lang w:val="en-GB"/>
        </w:rPr>
      </w:pPr>
      <w:r w:rsidRPr="00B92F78">
        <w:rPr>
          <w:b/>
          <w:lang w:val="en-GB"/>
        </w:rPr>
        <w:t>Contact:</w:t>
      </w:r>
    </w:p>
    <w:p w14:paraId="05C9D13F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>TGW Logistics Group GmbH</w:t>
      </w:r>
    </w:p>
    <w:p w14:paraId="2A6D1CD4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 xml:space="preserve">4600 Wels, </w:t>
      </w:r>
      <w:proofErr w:type="spellStart"/>
      <w:r w:rsidRPr="00B92F78">
        <w:rPr>
          <w:lang w:val="en-GB"/>
        </w:rPr>
        <w:t>Collmannstraße</w:t>
      </w:r>
      <w:proofErr w:type="spellEnd"/>
      <w:r w:rsidRPr="00B92F78">
        <w:rPr>
          <w:lang w:val="en-GB"/>
        </w:rPr>
        <w:t xml:space="preserve"> 2, Austria</w:t>
      </w:r>
    </w:p>
    <w:p w14:paraId="36F7BAAC" w14:textId="77777777" w:rsidR="009F0E5F" w:rsidRPr="00B92F78" w:rsidRDefault="009F0E5F" w:rsidP="009F0E5F">
      <w:pPr>
        <w:spacing w:line="240" w:lineRule="auto"/>
        <w:ind w:right="418"/>
        <w:rPr>
          <w:lang w:val="fr-FR"/>
        </w:rPr>
      </w:pPr>
      <w:r w:rsidRPr="00B92F78">
        <w:rPr>
          <w:lang w:val="fr-FR"/>
        </w:rPr>
        <w:t>T: +43.7242.486-0</w:t>
      </w:r>
    </w:p>
    <w:p w14:paraId="58C1212A" w14:textId="77777777" w:rsidR="009F0E5F" w:rsidRPr="00B92F78" w:rsidRDefault="009F0E5F" w:rsidP="009F0E5F">
      <w:pPr>
        <w:spacing w:line="240" w:lineRule="auto"/>
        <w:ind w:right="418"/>
        <w:rPr>
          <w:lang w:val="fr-FR"/>
        </w:rPr>
      </w:pPr>
      <w:r w:rsidRPr="00B92F78">
        <w:rPr>
          <w:lang w:val="fr-FR"/>
        </w:rPr>
        <w:t>F: +43.7242.486-31</w:t>
      </w:r>
    </w:p>
    <w:p w14:paraId="04222972" w14:textId="77777777" w:rsidR="009F0E5F" w:rsidRPr="00B92F78" w:rsidRDefault="009F0E5F" w:rsidP="009F0E5F">
      <w:pPr>
        <w:spacing w:line="240" w:lineRule="auto"/>
        <w:ind w:right="418"/>
        <w:rPr>
          <w:lang w:val="fr-FR"/>
        </w:rPr>
      </w:pPr>
      <w:r w:rsidRPr="00B92F78">
        <w:rPr>
          <w:lang w:val="fr-FR"/>
        </w:rPr>
        <w:t>e-mail: tgw@tgw-group.com</w:t>
      </w:r>
    </w:p>
    <w:p w14:paraId="2D9C9E15" w14:textId="77777777" w:rsidR="009F0E5F" w:rsidRPr="00B92F78" w:rsidRDefault="009F0E5F" w:rsidP="009F0E5F">
      <w:pPr>
        <w:spacing w:line="240" w:lineRule="auto"/>
        <w:ind w:right="418"/>
        <w:rPr>
          <w:lang w:val="fr-FR"/>
        </w:rPr>
      </w:pPr>
    </w:p>
    <w:p w14:paraId="6C6950C9" w14:textId="77777777" w:rsidR="009F0E5F" w:rsidRPr="00B92F78" w:rsidRDefault="009F0E5F" w:rsidP="009F0E5F">
      <w:pPr>
        <w:spacing w:line="240" w:lineRule="auto"/>
        <w:ind w:right="418"/>
        <w:rPr>
          <w:b/>
          <w:lang w:val="en-GB"/>
        </w:rPr>
      </w:pPr>
      <w:r w:rsidRPr="00B92F78">
        <w:rPr>
          <w:b/>
          <w:lang w:val="en-GB"/>
        </w:rPr>
        <w:t>Press contact:</w:t>
      </w:r>
    </w:p>
    <w:p w14:paraId="1F4D21F6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>Martin Kirchmayr</w:t>
      </w:r>
      <w:r w:rsidRPr="00B92F78">
        <w:rPr>
          <w:lang w:val="en-GB"/>
        </w:rPr>
        <w:tab/>
      </w:r>
      <w:r w:rsidRPr="00B92F78">
        <w:rPr>
          <w:lang w:val="en-GB"/>
        </w:rPr>
        <w:tab/>
      </w:r>
      <w:r w:rsidRPr="00B92F78">
        <w:rPr>
          <w:lang w:val="en-GB"/>
        </w:rPr>
        <w:tab/>
      </w:r>
      <w:r w:rsidRPr="00B92F78">
        <w:rPr>
          <w:lang w:val="en-GB"/>
        </w:rPr>
        <w:tab/>
        <w:t>Daniela Nowak</w:t>
      </w:r>
    </w:p>
    <w:p w14:paraId="6D1CA644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>Marketing &amp; Communication Manager</w:t>
      </w:r>
      <w:r w:rsidRPr="00B92F78">
        <w:rPr>
          <w:lang w:val="en-GB"/>
        </w:rPr>
        <w:tab/>
      </w:r>
      <w:r>
        <w:rPr>
          <w:lang w:val="en-GB"/>
        </w:rPr>
        <w:tab/>
      </w:r>
      <w:r w:rsidRPr="00B92F78">
        <w:rPr>
          <w:lang w:val="en-GB"/>
        </w:rPr>
        <w:t>Marketing &amp; Communication Specialist</w:t>
      </w:r>
    </w:p>
    <w:p w14:paraId="7F237EFA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>T: +43.(0)7242.486-1382</w:t>
      </w:r>
      <w:r w:rsidRPr="00B92F78">
        <w:rPr>
          <w:lang w:val="en-GB"/>
        </w:rPr>
        <w:tab/>
      </w:r>
      <w:r w:rsidRPr="00B92F78">
        <w:rPr>
          <w:lang w:val="en-GB"/>
        </w:rPr>
        <w:tab/>
      </w:r>
      <w:r w:rsidRPr="00B92F78">
        <w:rPr>
          <w:lang w:val="en-GB"/>
        </w:rPr>
        <w:tab/>
        <w:t>T: +43.(0)7242.486-1059</w:t>
      </w:r>
    </w:p>
    <w:p w14:paraId="0FCB3BD4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>M: +43.(0)664.8187423</w:t>
      </w:r>
    </w:p>
    <w:p w14:paraId="02C2E300" w14:textId="77777777" w:rsidR="009F0E5F" w:rsidRPr="00B92F78" w:rsidRDefault="009F0E5F" w:rsidP="009F0E5F">
      <w:pPr>
        <w:spacing w:line="240" w:lineRule="auto"/>
        <w:ind w:right="418"/>
        <w:rPr>
          <w:lang w:val="en-GB"/>
        </w:rPr>
      </w:pPr>
      <w:r w:rsidRPr="00B92F78">
        <w:rPr>
          <w:lang w:val="en-GB"/>
        </w:rPr>
        <w:t>martin.kirchmayr@tgw-group.com</w:t>
      </w:r>
      <w:r w:rsidRPr="00B92F78">
        <w:rPr>
          <w:lang w:val="en-GB"/>
        </w:rPr>
        <w:tab/>
      </w:r>
      <w:r w:rsidRPr="00B92F78">
        <w:rPr>
          <w:lang w:val="en-GB"/>
        </w:rPr>
        <w:tab/>
        <w:t>daniela.nowak@tgw-group.com</w:t>
      </w:r>
    </w:p>
    <w:p w14:paraId="098B2635" w14:textId="77777777" w:rsidR="009F0E5F" w:rsidRPr="00B92F78" w:rsidRDefault="009F0E5F" w:rsidP="009F0E5F">
      <w:pPr>
        <w:spacing w:line="240" w:lineRule="auto"/>
        <w:ind w:right="1837"/>
        <w:rPr>
          <w:lang w:val="en-GB"/>
        </w:rPr>
      </w:pPr>
    </w:p>
    <w:p w14:paraId="3A45835E" w14:textId="77777777" w:rsidR="009F0E5F" w:rsidRPr="00B92F78" w:rsidRDefault="009F0E5F" w:rsidP="009F0E5F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0"/>
          <w:szCs w:val="22"/>
          <w:lang w:val="en-GB"/>
        </w:rPr>
      </w:pPr>
    </w:p>
    <w:p w14:paraId="2A6DB210" w14:textId="77777777" w:rsidR="00FE44DF" w:rsidRPr="00197F40" w:rsidRDefault="00FE44DF" w:rsidP="009F0E5F">
      <w:pPr>
        <w:spacing w:before="120" w:after="240"/>
        <w:ind w:right="1837"/>
        <w:rPr>
          <w:lang w:val="es-ES"/>
        </w:rPr>
      </w:pPr>
    </w:p>
    <w:sectPr w:rsidR="00FE44DF" w:rsidRPr="00197F40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12B1F" w14:textId="77777777" w:rsidR="00D11932" w:rsidRDefault="00D11932" w:rsidP="00764006">
      <w:pPr>
        <w:spacing w:line="240" w:lineRule="auto"/>
      </w:pPr>
      <w:r>
        <w:separator/>
      </w:r>
    </w:p>
  </w:endnote>
  <w:endnote w:type="continuationSeparator" w:id="0">
    <w:p w14:paraId="0A918A63" w14:textId="77777777" w:rsidR="00D11932" w:rsidRDefault="00D1193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altName w:val="Didot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11932" w:rsidRPr="00252CD7" w14:paraId="01AEA15B" w14:textId="77777777" w:rsidTr="00C15D91">
      <w:tc>
        <w:tcPr>
          <w:tcW w:w="6474" w:type="dxa"/>
        </w:tcPr>
        <w:p w14:paraId="4D9E62B9" w14:textId="77777777" w:rsidR="00D11932" w:rsidRPr="00252CD7" w:rsidRDefault="00D1193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3E4074" w14:textId="77777777"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F3B7588" w14:textId="77777777"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718E8FB" w14:textId="77777777" w:rsidR="00D11932" w:rsidRPr="00252CD7" w:rsidRDefault="00D11932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402F" w:rsidRPr="0018402F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18402F">
            <w:fldChar w:fldCharType="begin"/>
          </w:r>
          <w:r w:rsidR="0018402F">
            <w:instrText xml:space="preserve"> NUMPAGES   \* MERGEFORMAT </w:instrText>
          </w:r>
          <w:r w:rsidR="0018402F">
            <w:fldChar w:fldCharType="separate"/>
          </w:r>
          <w:r w:rsidR="0018402F" w:rsidRPr="0018402F">
            <w:rPr>
              <w:noProof/>
              <w:sz w:val="16"/>
            </w:rPr>
            <w:t>3</w:t>
          </w:r>
          <w:r w:rsidR="0018402F">
            <w:rPr>
              <w:noProof/>
              <w:sz w:val="16"/>
            </w:rPr>
            <w:fldChar w:fldCharType="end"/>
          </w:r>
        </w:p>
      </w:tc>
    </w:tr>
  </w:tbl>
  <w:p w14:paraId="2370CE11" w14:textId="77777777" w:rsidR="00D11932" w:rsidRDefault="00D1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4CB01" w14:textId="77777777" w:rsidR="00D11932" w:rsidRDefault="00D11932" w:rsidP="00764006">
      <w:pPr>
        <w:spacing w:line="240" w:lineRule="auto"/>
      </w:pPr>
      <w:r>
        <w:separator/>
      </w:r>
    </w:p>
  </w:footnote>
  <w:footnote w:type="continuationSeparator" w:id="0">
    <w:p w14:paraId="261A1EB7" w14:textId="77777777" w:rsidR="00D11932" w:rsidRDefault="00D1193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7B24" w14:textId="77777777" w:rsidR="00D11932" w:rsidRDefault="00D11932" w:rsidP="00764006">
    <w:pPr>
      <w:pStyle w:val="Kopfzeile"/>
      <w:jc w:val="right"/>
    </w:pPr>
    <w:r>
      <w:br/>
    </w:r>
  </w:p>
  <w:p w14:paraId="0792E4C8" w14:textId="77777777" w:rsidR="00D11932" w:rsidRPr="00C15D91" w:rsidRDefault="00D11932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7CF1"/>
    <w:rsid w:val="000A490F"/>
    <w:rsid w:val="000B5FAE"/>
    <w:rsid w:val="000F504C"/>
    <w:rsid w:val="000F7D85"/>
    <w:rsid w:val="00102B91"/>
    <w:rsid w:val="0017018E"/>
    <w:rsid w:val="00183096"/>
    <w:rsid w:val="0018402F"/>
    <w:rsid w:val="00193DF6"/>
    <w:rsid w:val="00197F40"/>
    <w:rsid w:val="001E7058"/>
    <w:rsid w:val="00222B47"/>
    <w:rsid w:val="00252CD7"/>
    <w:rsid w:val="0026426C"/>
    <w:rsid w:val="0026487A"/>
    <w:rsid w:val="00270603"/>
    <w:rsid w:val="00292EE3"/>
    <w:rsid w:val="002C1107"/>
    <w:rsid w:val="003266F8"/>
    <w:rsid w:val="00333AF8"/>
    <w:rsid w:val="003572A1"/>
    <w:rsid w:val="003A2448"/>
    <w:rsid w:val="003C503C"/>
    <w:rsid w:val="003E4E0B"/>
    <w:rsid w:val="003F7AB5"/>
    <w:rsid w:val="00427D66"/>
    <w:rsid w:val="00450B34"/>
    <w:rsid w:val="00470B0F"/>
    <w:rsid w:val="00483B36"/>
    <w:rsid w:val="005278C0"/>
    <w:rsid w:val="005A779C"/>
    <w:rsid w:val="005C208F"/>
    <w:rsid w:val="006118EE"/>
    <w:rsid w:val="0061647C"/>
    <w:rsid w:val="006225BA"/>
    <w:rsid w:val="00697486"/>
    <w:rsid w:val="007502BB"/>
    <w:rsid w:val="00764006"/>
    <w:rsid w:val="007B5207"/>
    <w:rsid w:val="007D0E42"/>
    <w:rsid w:val="00820B46"/>
    <w:rsid w:val="008406BD"/>
    <w:rsid w:val="00865F37"/>
    <w:rsid w:val="008A2ECC"/>
    <w:rsid w:val="008C62E5"/>
    <w:rsid w:val="009110D0"/>
    <w:rsid w:val="00911110"/>
    <w:rsid w:val="00953D37"/>
    <w:rsid w:val="009E1F97"/>
    <w:rsid w:val="009F0E5F"/>
    <w:rsid w:val="00A06F83"/>
    <w:rsid w:val="00A25CF4"/>
    <w:rsid w:val="00A52A37"/>
    <w:rsid w:val="00AD1E04"/>
    <w:rsid w:val="00AD3796"/>
    <w:rsid w:val="00AF5532"/>
    <w:rsid w:val="00B03B65"/>
    <w:rsid w:val="00B422A2"/>
    <w:rsid w:val="00B56A9C"/>
    <w:rsid w:val="00B57511"/>
    <w:rsid w:val="00C00CC7"/>
    <w:rsid w:val="00C076BC"/>
    <w:rsid w:val="00C13B31"/>
    <w:rsid w:val="00C15D91"/>
    <w:rsid w:val="00C23C65"/>
    <w:rsid w:val="00C86129"/>
    <w:rsid w:val="00CB2244"/>
    <w:rsid w:val="00D11932"/>
    <w:rsid w:val="00D90DAC"/>
    <w:rsid w:val="00DC6020"/>
    <w:rsid w:val="00DD417D"/>
    <w:rsid w:val="00E21CBA"/>
    <w:rsid w:val="00E21D57"/>
    <w:rsid w:val="00E34080"/>
    <w:rsid w:val="00E5322C"/>
    <w:rsid w:val="00E958F1"/>
    <w:rsid w:val="00E9766C"/>
    <w:rsid w:val="00EA50A1"/>
    <w:rsid w:val="00ED3142"/>
    <w:rsid w:val="00F234E8"/>
    <w:rsid w:val="00F52C5C"/>
    <w:rsid w:val="00F6247B"/>
    <w:rsid w:val="00F75D82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9DB7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4</cp:revision>
  <cp:lastPrinted>2015-06-02T08:02:00Z</cp:lastPrinted>
  <dcterms:created xsi:type="dcterms:W3CDTF">2016-03-23T08:59:00Z</dcterms:created>
  <dcterms:modified xsi:type="dcterms:W3CDTF">2016-04-11T14:24:00Z</dcterms:modified>
</cp:coreProperties>
</file>