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29" w:rsidRPr="0053357B" w:rsidRDefault="0053357B" w:rsidP="00BF7590">
      <w:pPr>
        <w:spacing w:before="120" w:after="240"/>
        <w:ind w:right="985"/>
        <w:rPr>
          <w:rFonts w:cs="Arial"/>
          <w:b/>
          <w:color w:val="000000"/>
          <w:sz w:val="28"/>
          <w:szCs w:val="20"/>
          <w:lang w:val="en-GB"/>
        </w:rPr>
      </w:pPr>
      <w:r w:rsidRPr="0053357B">
        <w:rPr>
          <w:rFonts w:cs="Arial"/>
          <w:b/>
          <w:color w:val="000000"/>
          <w:sz w:val="28"/>
          <w:szCs w:val="20"/>
          <w:lang w:val="en-GB"/>
        </w:rPr>
        <w:t>Be F</w:t>
      </w:r>
      <w:r w:rsidR="00501E29" w:rsidRPr="0053357B">
        <w:rPr>
          <w:rFonts w:cs="Arial"/>
          <w:b/>
          <w:color w:val="000000"/>
          <w:sz w:val="28"/>
          <w:szCs w:val="20"/>
          <w:lang w:val="en-GB"/>
        </w:rPr>
        <w:t>ast. Stay Flexible. TGW FlashPick</w:t>
      </w:r>
      <w:r w:rsidR="00501E29" w:rsidRPr="0053357B">
        <w:rPr>
          <w:rFonts w:cs="Arial"/>
          <w:b/>
          <w:color w:val="000000"/>
          <w:sz w:val="28"/>
          <w:szCs w:val="20"/>
          <w:vertAlign w:val="superscript"/>
          <w:lang w:val="en-GB"/>
        </w:rPr>
        <w:t>®</w:t>
      </w:r>
      <w:r w:rsidR="00501E29" w:rsidRPr="0053357B">
        <w:rPr>
          <w:rFonts w:cs="Arial"/>
          <w:b/>
          <w:color w:val="000000"/>
          <w:sz w:val="28"/>
          <w:szCs w:val="20"/>
          <w:lang w:val="en-GB"/>
        </w:rPr>
        <w:t xml:space="preserve"> – </w:t>
      </w:r>
      <w:r w:rsidR="00501E29" w:rsidRPr="0053357B">
        <w:rPr>
          <w:rFonts w:cs="Arial"/>
          <w:b/>
          <w:color w:val="000000"/>
          <w:sz w:val="28"/>
          <w:szCs w:val="20"/>
          <w:lang w:val="en-GB"/>
        </w:rPr>
        <w:br/>
        <w:t>The smart response to the questions of tomorrow</w:t>
      </w:r>
    </w:p>
    <w:p w:rsidR="00501E29" w:rsidRPr="0053357B" w:rsidRDefault="006D32CB" w:rsidP="00BF7590">
      <w:pPr>
        <w:spacing w:before="120" w:after="240"/>
        <w:ind w:right="985"/>
        <w:rPr>
          <w:rFonts w:cs="Arial"/>
          <w:b/>
          <w:color w:val="000000"/>
          <w:sz w:val="22"/>
          <w:szCs w:val="20"/>
          <w:lang w:val="en-GB"/>
        </w:rPr>
      </w:pPr>
      <w:r w:rsidRPr="0053357B">
        <w:rPr>
          <w:rFonts w:cs="Arial"/>
          <w:b/>
          <w:color w:val="000000"/>
          <w:sz w:val="22"/>
          <w:szCs w:val="20"/>
          <w:lang w:val="en-GB"/>
        </w:rPr>
        <w:t>Flexibility, speed, modularity. And a glimpse into the future. TGW FlashPick</w:t>
      </w:r>
      <w:r w:rsidRPr="0053357B">
        <w:rPr>
          <w:rFonts w:cs="Arial"/>
          <w:b/>
          <w:color w:val="000000"/>
          <w:sz w:val="22"/>
          <w:szCs w:val="20"/>
          <w:vertAlign w:val="superscript"/>
          <w:lang w:val="en-GB"/>
        </w:rPr>
        <w:t>®</w:t>
      </w:r>
      <w:r w:rsidRPr="0053357B">
        <w:rPr>
          <w:rFonts w:cs="Arial"/>
          <w:b/>
          <w:color w:val="000000"/>
          <w:sz w:val="22"/>
          <w:szCs w:val="20"/>
          <w:lang w:val="en-GB"/>
        </w:rPr>
        <w:t xml:space="preserve"> is the Smart Piece Picking System which meets tomorrow's needs already today. A lot of things change, but one thing always needs to stay the same: our customers' success. FlashPick</w:t>
      </w:r>
      <w:r w:rsidRPr="00AE455D">
        <w:rPr>
          <w:rFonts w:cs="Arial"/>
          <w:b/>
          <w:color w:val="000000"/>
          <w:sz w:val="22"/>
          <w:szCs w:val="20"/>
          <w:vertAlign w:val="superscript"/>
          <w:lang w:val="en-GB"/>
        </w:rPr>
        <w:t>®</w:t>
      </w:r>
      <w:r w:rsidRPr="0053357B">
        <w:rPr>
          <w:rFonts w:cs="Arial"/>
          <w:b/>
          <w:color w:val="000000"/>
          <w:sz w:val="22"/>
          <w:szCs w:val="20"/>
          <w:lang w:val="en-GB"/>
        </w:rPr>
        <w:t xml:space="preserve"> contributes to that.</w:t>
      </w:r>
    </w:p>
    <w:p w:rsidR="00501E29" w:rsidRPr="0053357B" w:rsidRDefault="007C1B51" w:rsidP="00BF7590">
      <w:pPr>
        <w:spacing w:before="120" w:after="240"/>
        <w:ind w:right="985"/>
        <w:rPr>
          <w:lang w:val="en-GB"/>
        </w:rPr>
      </w:pPr>
      <w:r w:rsidRPr="0053357B">
        <w:rPr>
          <w:lang w:val="en-GB"/>
        </w:rPr>
        <w:t>You touch the display once with your fingertip and the book in the virtual shopping cart is already being sent to you. Social Media suggest</w:t>
      </w:r>
      <w:r w:rsidR="008300BA">
        <w:rPr>
          <w:lang w:val="en-GB"/>
        </w:rPr>
        <w:t>s</w:t>
      </w:r>
      <w:r w:rsidRPr="0053357B">
        <w:rPr>
          <w:lang w:val="en-GB"/>
        </w:rPr>
        <w:t xml:space="preserve"> buying </w:t>
      </w:r>
      <w:r w:rsidR="008300BA">
        <w:rPr>
          <w:lang w:val="en-GB"/>
        </w:rPr>
        <w:t>an article of clothing</w:t>
      </w:r>
      <w:r w:rsidRPr="0053357B">
        <w:rPr>
          <w:lang w:val="en-GB"/>
        </w:rPr>
        <w:t>, and two clicks later you've ordered it. If it doesn't fit, you simply send it back. Also companies order their replenishment of tools or office supplies via tablet or smart phone. Our society and its buying behaviour can no longer be compared to that of some years ago – both B2B and B2C. We are buying things in a faster and more flexible way from anywhere, and want to hold our goods in our hands in perfect condition</w:t>
      </w:r>
      <w:r w:rsidR="00484661">
        <w:rPr>
          <w:lang w:val="en-GB"/>
        </w:rPr>
        <w:t>,</w:t>
      </w:r>
      <w:r w:rsidRPr="0053357B">
        <w:rPr>
          <w:lang w:val="en-GB"/>
        </w:rPr>
        <w:t xml:space="preserve"> and at best </w:t>
      </w:r>
      <w:r w:rsidR="00484661">
        <w:rPr>
          <w:lang w:val="en-GB"/>
        </w:rPr>
        <w:t>on</w:t>
      </w:r>
      <w:r w:rsidR="00484661" w:rsidRPr="0053357B">
        <w:rPr>
          <w:lang w:val="en-GB"/>
        </w:rPr>
        <w:t xml:space="preserve"> </w:t>
      </w:r>
      <w:r w:rsidRPr="0053357B">
        <w:rPr>
          <w:lang w:val="en-GB"/>
        </w:rPr>
        <w:t>the very same day. "We want everything fast and flexible – and we, the material handling experts, need to provide solutions for this. The demand is to know already today what we need tomorrow</w:t>
      </w:r>
      <w:r w:rsidR="006209C1">
        <w:rPr>
          <w:lang w:val="en-GB"/>
        </w:rPr>
        <w:t>,</w:t>
      </w:r>
      <w:r w:rsidRPr="0053357B">
        <w:rPr>
          <w:lang w:val="en-GB"/>
        </w:rPr>
        <w:t xml:space="preserve">" knows Christoph Wolkerstorfer, Managing Director of TGW Logistics Group. </w:t>
      </w:r>
    </w:p>
    <w:p w:rsidR="000833A2" w:rsidRPr="0053357B" w:rsidRDefault="000833A2" w:rsidP="00BF7590">
      <w:pPr>
        <w:tabs>
          <w:tab w:val="left" w:pos="7655"/>
        </w:tabs>
        <w:spacing w:before="120" w:after="240"/>
        <w:ind w:right="985"/>
        <w:rPr>
          <w:b/>
          <w:bCs/>
          <w:lang w:val="en-GB"/>
        </w:rPr>
      </w:pPr>
      <w:r w:rsidRPr="0053357B">
        <w:rPr>
          <w:b/>
          <w:bCs/>
          <w:lang w:val="en-GB"/>
        </w:rPr>
        <w:t xml:space="preserve">The secret of </w:t>
      </w:r>
      <w:proofErr w:type="spellStart"/>
      <w:r w:rsidRPr="0053357B">
        <w:rPr>
          <w:b/>
          <w:bCs/>
          <w:lang w:val="en-GB"/>
        </w:rPr>
        <w:t>FlashPick</w:t>
      </w:r>
      <w:r w:rsidRPr="0053357B">
        <w:rPr>
          <w:b/>
          <w:bCs/>
          <w:vertAlign w:val="superscript"/>
          <w:lang w:val="en-GB"/>
        </w:rPr>
        <w:t>®</w:t>
      </w:r>
      <w:r w:rsidRPr="0053357B">
        <w:rPr>
          <w:b/>
          <w:bCs/>
          <w:lang w:val="en-GB"/>
        </w:rPr>
        <w:t>'s</w:t>
      </w:r>
      <w:proofErr w:type="spellEnd"/>
      <w:r w:rsidRPr="0053357B">
        <w:rPr>
          <w:b/>
          <w:bCs/>
          <w:lang w:val="en-GB"/>
        </w:rPr>
        <w:t xml:space="preserve"> success</w:t>
      </w:r>
    </w:p>
    <w:p w:rsidR="00A75709" w:rsidRPr="006209C1" w:rsidRDefault="00F80A67" w:rsidP="00A75709">
      <w:pPr>
        <w:rPr>
          <w:lang w:val="en-GB"/>
        </w:rPr>
      </w:pPr>
      <w:r w:rsidRPr="0053357B">
        <w:rPr>
          <w:bCs/>
          <w:lang w:val="en-GB"/>
        </w:rPr>
        <w:t>In different industries, TGW is already implementing several installations with the FlashPick</w:t>
      </w:r>
      <w:r w:rsidRPr="0053357B">
        <w:rPr>
          <w:bCs/>
          <w:vertAlign w:val="superscript"/>
          <w:lang w:val="en-GB"/>
        </w:rPr>
        <w:t xml:space="preserve">® </w:t>
      </w:r>
      <w:r w:rsidRPr="0053357B">
        <w:rPr>
          <w:bCs/>
          <w:lang w:val="en-GB"/>
        </w:rPr>
        <w:t xml:space="preserve">system, the solution for automated split case picking. The modular system stands out due to its flexibility and </w:t>
      </w:r>
      <w:r w:rsidR="00E5011A">
        <w:rPr>
          <w:bCs/>
          <w:lang w:val="en-GB"/>
        </w:rPr>
        <w:t>speed</w:t>
      </w:r>
      <w:r w:rsidRPr="0053357B">
        <w:rPr>
          <w:bCs/>
          <w:lang w:val="en-GB"/>
        </w:rPr>
        <w:t>, and not only allows for shorter lead times, but also for combining different distribution channels, order structures and fast article and assortment changes</w:t>
      </w:r>
      <w:r w:rsidR="00E5011A">
        <w:rPr>
          <w:bCs/>
          <w:lang w:val="en-GB"/>
        </w:rPr>
        <w:t xml:space="preserve"> by lowest labour costs</w:t>
      </w:r>
      <w:r w:rsidRPr="0053357B">
        <w:rPr>
          <w:bCs/>
          <w:lang w:val="en-GB"/>
        </w:rPr>
        <w:t xml:space="preserve">. </w:t>
      </w:r>
      <w:r w:rsidRPr="0053357B">
        <w:rPr>
          <w:lang w:val="en-GB"/>
        </w:rPr>
        <w:t>"The TGW FlashPick</w:t>
      </w:r>
      <w:r w:rsidRPr="0053357B">
        <w:rPr>
          <w:vertAlign w:val="superscript"/>
          <w:lang w:val="en-GB"/>
        </w:rPr>
        <w:t xml:space="preserve">® </w:t>
      </w:r>
      <w:r w:rsidRPr="0053357B">
        <w:rPr>
          <w:lang w:val="en-GB"/>
        </w:rPr>
        <w:t>is a standardised</w:t>
      </w:r>
      <w:r w:rsidR="00484661">
        <w:rPr>
          <w:lang w:val="en-GB"/>
        </w:rPr>
        <w:t>,</w:t>
      </w:r>
      <w:r w:rsidRPr="0053357B">
        <w:rPr>
          <w:lang w:val="en-GB"/>
        </w:rPr>
        <w:t xml:space="preserve"> but at the same time</w:t>
      </w:r>
      <w:r w:rsidR="00484661">
        <w:rPr>
          <w:lang w:val="en-GB"/>
        </w:rPr>
        <w:t>,</w:t>
      </w:r>
      <w:r w:rsidRPr="0053357B">
        <w:rPr>
          <w:lang w:val="en-GB"/>
        </w:rPr>
        <w:t xml:space="preserve"> flexible and modular high-performance picking </w:t>
      </w:r>
      <w:r w:rsidR="00E5011A">
        <w:rPr>
          <w:lang w:val="en-GB"/>
        </w:rPr>
        <w:t>system</w:t>
      </w:r>
      <w:r w:rsidRPr="0053357B">
        <w:rPr>
          <w:lang w:val="en-GB"/>
        </w:rPr>
        <w:t>. The benefits have been and are immediately visible and convincing for our customers in all projects for which we have offered and implemented this system!</w:t>
      </w:r>
      <w:r w:rsidR="000E2D9C" w:rsidRPr="000E2D9C">
        <w:rPr>
          <w:lang w:val="en-GB"/>
        </w:rPr>
        <w:t xml:space="preserve"> </w:t>
      </w:r>
      <w:r w:rsidR="000E2D9C" w:rsidRPr="0053357B">
        <w:rPr>
          <w:lang w:val="en-GB"/>
        </w:rPr>
        <w:t>"</w:t>
      </w:r>
      <w:r w:rsidRPr="0053357B">
        <w:rPr>
          <w:lang w:val="en-GB"/>
        </w:rPr>
        <w:t xml:space="preserve"> explains Christoph Wolkerstorfer.</w:t>
      </w:r>
    </w:p>
    <w:p w:rsidR="00046656" w:rsidRPr="0053357B" w:rsidRDefault="00484661" w:rsidP="00900EA5">
      <w:pPr>
        <w:tabs>
          <w:tab w:val="left" w:pos="7655"/>
        </w:tabs>
        <w:spacing w:before="120" w:after="240"/>
        <w:ind w:right="985"/>
        <w:rPr>
          <w:bCs/>
          <w:lang w:val="en-GB"/>
        </w:rPr>
      </w:pPr>
      <w:r>
        <w:rPr>
          <w:bCs/>
          <w:lang w:val="en-GB"/>
        </w:rPr>
        <w:t>Focusing</w:t>
      </w:r>
      <w:r w:rsidRPr="006209C1">
        <w:rPr>
          <w:bCs/>
          <w:lang w:val="en-GB"/>
        </w:rPr>
        <w:t xml:space="preserve"> </w:t>
      </w:r>
      <w:r w:rsidR="00AD4005" w:rsidRPr="006209C1">
        <w:rPr>
          <w:bCs/>
          <w:lang w:val="en-GB"/>
        </w:rPr>
        <w:t xml:space="preserve">on the </w:t>
      </w:r>
      <w:r w:rsidR="00E5011A" w:rsidRPr="006209C1">
        <w:rPr>
          <w:bCs/>
          <w:lang w:val="en-GB"/>
        </w:rPr>
        <w:t xml:space="preserve">discrete </w:t>
      </w:r>
      <w:r w:rsidR="00AD4005" w:rsidRPr="006209C1">
        <w:rPr>
          <w:bCs/>
          <w:lang w:val="en-GB"/>
        </w:rPr>
        <w:t>handling of single orders is the FlashPick</w:t>
      </w:r>
      <w:r w:rsidR="00AD4005" w:rsidRPr="006209C1">
        <w:rPr>
          <w:bCs/>
          <w:vertAlign w:val="superscript"/>
          <w:lang w:val="en-GB"/>
        </w:rPr>
        <w:t>®</w:t>
      </w:r>
      <w:r w:rsidR="00AD4005" w:rsidRPr="006209C1">
        <w:rPr>
          <w:bCs/>
          <w:lang w:val="en-GB"/>
        </w:rPr>
        <w:t xml:space="preserve"> system</w:t>
      </w:r>
      <w:r w:rsidR="00AD4005" w:rsidRPr="0053357B">
        <w:rPr>
          <w:bCs/>
          <w:lang w:val="en-GB"/>
        </w:rPr>
        <w:t>'s primary secret of success. All strategies and processes have been designed to process incoming orders within the shortest possible time.</w:t>
      </w:r>
    </w:p>
    <w:p w:rsidR="003B0021" w:rsidRPr="0053357B" w:rsidRDefault="003B0021" w:rsidP="00BF7590">
      <w:pPr>
        <w:tabs>
          <w:tab w:val="left" w:pos="7655"/>
        </w:tabs>
        <w:spacing w:before="120" w:after="240"/>
        <w:ind w:right="985"/>
        <w:rPr>
          <w:b/>
          <w:bCs/>
          <w:lang w:val="en-GB"/>
        </w:rPr>
      </w:pPr>
      <w:r w:rsidRPr="0053357B">
        <w:rPr>
          <w:b/>
          <w:bCs/>
          <w:lang w:val="en-GB"/>
        </w:rPr>
        <w:t xml:space="preserve">Smart modules for best performance and high profitability </w:t>
      </w:r>
    </w:p>
    <w:p w:rsidR="00561388" w:rsidRPr="0053357B" w:rsidRDefault="000F3A95" w:rsidP="00BF7590">
      <w:pPr>
        <w:tabs>
          <w:tab w:val="left" w:pos="7655"/>
        </w:tabs>
        <w:spacing w:before="120" w:after="240"/>
        <w:ind w:right="985"/>
        <w:rPr>
          <w:bCs/>
          <w:lang w:val="en-GB"/>
        </w:rPr>
      </w:pPr>
      <w:r w:rsidRPr="0053357B">
        <w:rPr>
          <w:bCs/>
          <w:lang w:val="en-GB"/>
        </w:rPr>
        <w:t>The FlashPick</w:t>
      </w:r>
      <w:r w:rsidRPr="00AE455D">
        <w:rPr>
          <w:bCs/>
          <w:vertAlign w:val="superscript"/>
          <w:lang w:val="en-GB"/>
        </w:rPr>
        <w:t>®</w:t>
      </w:r>
      <w:r w:rsidRPr="0053357B">
        <w:rPr>
          <w:bCs/>
          <w:lang w:val="en-GB"/>
        </w:rPr>
        <w:t xml:space="preserve"> system is characterised by low operating costs and will amortise very quickly –depending on </w:t>
      </w:r>
      <w:r w:rsidR="003C4B93">
        <w:rPr>
          <w:bCs/>
          <w:lang w:val="en-GB"/>
        </w:rPr>
        <w:t xml:space="preserve">the </w:t>
      </w:r>
      <w:r w:rsidR="00AE455D">
        <w:rPr>
          <w:bCs/>
          <w:lang w:val="en-GB"/>
        </w:rPr>
        <w:t xml:space="preserve">local labour costs </w:t>
      </w:r>
      <w:r w:rsidR="00E5011A">
        <w:rPr>
          <w:bCs/>
          <w:lang w:val="en-GB"/>
        </w:rPr>
        <w:t>even in less than two years</w:t>
      </w:r>
      <w:r w:rsidRPr="0053357B">
        <w:rPr>
          <w:bCs/>
          <w:lang w:val="en-GB"/>
        </w:rPr>
        <w:t xml:space="preserve">. Its basis </w:t>
      </w:r>
      <w:r w:rsidR="00B22446">
        <w:rPr>
          <w:bCs/>
          <w:lang w:val="en-GB"/>
        </w:rPr>
        <w:t>is</w:t>
      </w:r>
      <w:r w:rsidR="00B22446" w:rsidRPr="0053357B">
        <w:rPr>
          <w:bCs/>
          <w:lang w:val="en-GB"/>
        </w:rPr>
        <w:t xml:space="preserve"> </w:t>
      </w:r>
      <w:r w:rsidRPr="0053357B">
        <w:rPr>
          <w:bCs/>
          <w:lang w:val="en-GB"/>
        </w:rPr>
        <w:t xml:space="preserve">well-proven TGW modules interacting with each other at high performance. The system's profitability is consequently not only checked in terms of an investment, but also in consideration of how </w:t>
      </w:r>
      <w:r w:rsidRPr="0053357B">
        <w:rPr>
          <w:bCs/>
          <w:lang w:val="en-GB"/>
        </w:rPr>
        <w:lastRenderedPageBreak/>
        <w:t xml:space="preserve">operating costs develop and of the overall cost for the system – the Total Cost of Ownership. </w:t>
      </w:r>
      <w:r w:rsidR="00EA427B">
        <w:rPr>
          <w:bCs/>
          <w:lang w:val="en-GB"/>
        </w:rPr>
        <w:t>Speed</w:t>
      </w:r>
      <w:r w:rsidR="00E5011A" w:rsidRPr="0053357B">
        <w:rPr>
          <w:bCs/>
          <w:lang w:val="en-GB"/>
        </w:rPr>
        <w:t xml:space="preserve"> </w:t>
      </w:r>
      <w:r w:rsidRPr="0053357B">
        <w:rPr>
          <w:bCs/>
          <w:lang w:val="en-GB"/>
        </w:rPr>
        <w:t xml:space="preserve">combined with intelligence turns the system into an unbeatable solution. It delivers balanced performance, uses resources carefully, and keeps an eye on profitability and energy efficiency. </w:t>
      </w:r>
    </w:p>
    <w:p w:rsidR="002C28D5" w:rsidRPr="0053357B" w:rsidRDefault="003C6633" w:rsidP="002C28D5">
      <w:pPr>
        <w:tabs>
          <w:tab w:val="left" w:pos="7655"/>
        </w:tabs>
        <w:spacing w:before="120" w:after="240"/>
        <w:ind w:right="985"/>
        <w:rPr>
          <w:bCs/>
          <w:lang w:val="en-GB"/>
        </w:rPr>
      </w:pPr>
      <w:r w:rsidRPr="0053357B">
        <w:rPr>
          <w:bCs/>
          <w:lang w:val="en-GB"/>
        </w:rPr>
        <w:t xml:space="preserve">The high-performance TGW </w:t>
      </w:r>
      <w:proofErr w:type="spellStart"/>
      <w:r w:rsidRPr="0053357B">
        <w:rPr>
          <w:bCs/>
          <w:lang w:val="en-GB"/>
        </w:rPr>
        <w:t>PickCenter</w:t>
      </w:r>
      <w:proofErr w:type="spellEnd"/>
      <w:r w:rsidRPr="0053357B">
        <w:rPr>
          <w:bCs/>
          <w:lang w:val="en-GB"/>
        </w:rPr>
        <w:t xml:space="preserve"> </w:t>
      </w:r>
      <w:r w:rsidR="00FA3A56">
        <w:rPr>
          <w:bCs/>
          <w:lang w:val="en-GB"/>
        </w:rPr>
        <w:t xml:space="preserve">workstation </w:t>
      </w:r>
      <w:r w:rsidRPr="0053357B">
        <w:rPr>
          <w:bCs/>
          <w:lang w:val="en-GB"/>
        </w:rPr>
        <w:t>is the core element of the FlashPick</w:t>
      </w:r>
      <w:r w:rsidRPr="005848CA">
        <w:rPr>
          <w:bCs/>
          <w:vertAlign w:val="superscript"/>
          <w:lang w:val="en-GB"/>
        </w:rPr>
        <w:t>®</w:t>
      </w:r>
      <w:r w:rsidRPr="0053357B">
        <w:rPr>
          <w:bCs/>
          <w:lang w:val="en-GB"/>
        </w:rPr>
        <w:t xml:space="preserve"> system, enabling </w:t>
      </w:r>
      <w:r w:rsidR="00E5011A">
        <w:rPr>
          <w:bCs/>
          <w:lang w:val="en-GB"/>
        </w:rPr>
        <w:t>highest</w:t>
      </w:r>
      <w:r w:rsidR="00FA3A56">
        <w:rPr>
          <w:bCs/>
          <w:lang w:val="en-GB"/>
        </w:rPr>
        <w:t xml:space="preserve"> and sustainable</w:t>
      </w:r>
      <w:r w:rsidR="00E5011A" w:rsidRPr="0053357B">
        <w:rPr>
          <w:bCs/>
          <w:lang w:val="en-GB"/>
        </w:rPr>
        <w:t xml:space="preserve"> </w:t>
      </w:r>
      <w:r w:rsidRPr="0053357B">
        <w:rPr>
          <w:bCs/>
          <w:lang w:val="en-GB"/>
        </w:rPr>
        <w:t xml:space="preserve">performance </w:t>
      </w:r>
      <w:r w:rsidR="00FA3A56">
        <w:rPr>
          <w:bCs/>
          <w:lang w:val="en-GB"/>
        </w:rPr>
        <w:t xml:space="preserve">thanks to </w:t>
      </w:r>
      <w:r w:rsidRPr="0053357B">
        <w:rPr>
          <w:bCs/>
          <w:lang w:val="en-GB"/>
        </w:rPr>
        <w:t xml:space="preserve">optimum ergonomics and an appealing design. The flexible, intelligent </w:t>
      </w:r>
      <w:proofErr w:type="spellStart"/>
      <w:r w:rsidRPr="0053357B">
        <w:rPr>
          <w:bCs/>
          <w:lang w:val="en-GB"/>
        </w:rPr>
        <w:t>KingDrive</w:t>
      </w:r>
      <w:proofErr w:type="spellEnd"/>
      <w:r w:rsidRPr="0053357B">
        <w:rPr>
          <w:vertAlign w:val="superscript"/>
          <w:lang w:val="en-GB"/>
        </w:rPr>
        <w:t>®</w:t>
      </w:r>
      <w:r w:rsidRPr="0053357B">
        <w:rPr>
          <w:bCs/>
          <w:lang w:val="en-GB"/>
        </w:rPr>
        <w:t xml:space="preserve"> conveyor</w:t>
      </w:r>
      <w:r w:rsidR="00EA427B">
        <w:rPr>
          <w:bCs/>
          <w:lang w:val="en-GB"/>
        </w:rPr>
        <w:t>s</w:t>
      </w:r>
      <w:r w:rsidRPr="0053357B">
        <w:rPr>
          <w:bCs/>
          <w:lang w:val="en-GB"/>
        </w:rPr>
        <w:t xml:space="preserve"> </w:t>
      </w:r>
      <w:r w:rsidR="00743D1F">
        <w:rPr>
          <w:bCs/>
          <w:lang w:val="en-GB"/>
        </w:rPr>
        <w:t xml:space="preserve">provide </w:t>
      </w:r>
      <w:r w:rsidRPr="0053357B">
        <w:rPr>
          <w:bCs/>
          <w:lang w:val="en-GB"/>
        </w:rPr>
        <w:t xml:space="preserve">high-speed transport of the goods </w:t>
      </w:r>
      <w:r w:rsidR="00E5011A">
        <w:rPr>
          <w:bCs/>
          <w:lang w:val="en-GB"/>
        </w:rPr>
        <w:t xml:space="preserve">at </w:t>
      </w:r>
      <w:r w:rsidR="00FA3A56">
        <w:rPr>
          <w:bCs/>
          <w:lang w:val="en-GB"/>
        </w:rPr>
        <w:t xml:space="preserve">industry </w:t>
      </w:r>
      <w:r w:rsidR="00743D1F">
        <w:rPr>
          <w:bCs/>
          <w:lang w:val="en-GB"/>
        </w:rPr>
        <w:t>leading</w:t>
      </w:r>
      <w:r w:rsidR="00E5011A">
        <w:rPr>
          <w:bCs/>
          <w:lang w:val="en-GB"/>
        </w:rPr>
        <w:t xml:space="preserve"> </w:t>
      </w:r>
      <w:r w:rsidR="005F04CC">
        <w:rPr>
          <w:bCs/>
          <w:lang w:val="en-GB"/>
        </w:rPr>
        <w:t xml:space="preserve">operational </w:t>
      </w:r>
      <w:r w:rsidR="00EA427B">
        <w:rPr>
          <w:bCs/>
          <w:lang w:val="en-GB"/>
        </w:rPr>
        <w:t>costs</w:t>
      </w:r>
      <w:r w:rsidR="00AE455D">
        <w:rPr>
          <w:bCs/>
          <w:lang w:val="en-GB"/>
        </w:rPr>
        <w:t xml:space="preserve"> with </w:t>
      </w:r>
      <w:r w:rsidR="00E5011A">
        <w:rPr>
          <w:bCs/>
          <w:lang w:val="en-GB"/>
        </w:rPr>
        <w:t xml:space="preserve">low </w:t>
      </w:r>
      <w:r w:rsidR="005F04CC">
        <w:rPr>
          <w:bCs/>
          <w:lang w:val="en-GB"/>
        </w:rPr>
        <w:t>mainte</w:t>
      </w:r>
      <w:r w:rsidR="00AE455D">
        <w:rPr>
          <w:bCs/>
          <w:lang w:val="en-GB"/>
        </w:rPr>
        <w:t>na</w:t>
      </w:r>
      <w:r w:rsidR="005F04CC">
        <w:rPr>
          <w:bCs/>
          <w:lang w:val="en-GB"/>
        </w:rPr>
        <w:t xml:space="preserve">nce and </w:t>
      </w:r>
      <w:r w:rsidR="00EA427B">
        <w:rPr>
          <w:bCs/>
          <w:lang w:val="en-GB"/>
        </w:rPr>
        <w:t>high</w:t>
      </w:r>
      <w:r w:rsidR="00A3106C">
        <w:rPr>
          <w:bCs/>
          <w:lang w:val="en-GB"/>
        </w:rPr>
        <w:t>-</w:t>
      </w:r>
      <w:r w:rsidR="005F04CC">
        <w:rPr>
          <w:bCs/>
          <w:lang w:val="en-GB"/>
        </w:rPr>
        <w:t>energy efficient</w:t>
      </w:r>
      <w:r w:rsidR="00AE455D">
        <w:rPr>
          <w:bCs/>
          <w:lang w:val="en-GB"/>
        </w:rPr>
        <w:t xml:space="preserve"> components</w:t>
      </w:r>
      <w:r w:rsidR="005F04CC">
        <w:rPr>
          <w:bCs/>
          <w:lang w:val="en-GB"/>
        </w:rPr>
        <w:t xml:space="preserve"> </w:t>
      </w:r>
      <w:r w:rsidR="00FA3A56">
        <w:rPr>
          <w:bCs/>
          <w:lang w:val="en-GB"/>
        </w:rPr>
        <w:t xml:space="preserve">across </w:t>
      </w:r>
      <w:r w:rsidRPr="0053357B">
        <w:rPr>
          <w:bCs/>
          <w:lang w:val="en-GB"/>
        </w:rPr>
        <w:t xml:space="preserve">the installation. The goods are stored in up to 25 metre high TGW Stingray Shuttle </w:t>
      </w:r>
      <w:r w:rsidR="005F04CC">
        <w:rPr>
          <w:bCs/>
          <w:lang w:val="en-GB"/>
        </w:rPr>
        <w:t>aisles</w:t>
      </w:r>
      <w:r w:rsidR="005F04CC" w:rsidRPr="0053357B">
        <w:rPr>
          <w:bCs/>
          <w:lang w:val="en-GB"/>
        </w:rPr>
        <w:t xml:space="preserve"> </w:t>
      </w:r>
      <w:r w:rsidRPr="0053357B">
        <w:rPr>
          <w:bCs/>
          <w:lang w:val="en-GB"/>
        </w:rPr>
        <w:t xml:space="preserve">providing highest storage density. </w:t>
      </w:r>
      <w:r w:rsidR="00067F73">
        <w:rPr>
          <w:bCs/>
          <w:lang w:val="en-GB"/>
        </w:rPr>
        <w:t xml:space="preserve">All this </w:t>
      </w:r>
      <w:r w:rsidR="00D54FF5">
        <w:rPr>
          <w:bCs/>
          <w:lang w:val="en-GB"/>
        </w:rPr>
        <w:t xml:space="preserve">is coordinated </w:t>
      </w:r>
      <w:r w:rsidRPr="0053357B">
        <w:rPr>
          <w:bCs/>
          <w:lang w:val="en-GB"/>
        </w:rPr>
        <w:t xml:space="preserve">by the </w:t>
      </w:r>
      <w:r w:rsidR="00067F73">
        <w:rPr>
          <w:bCs/>
          <w:lang w:val="en-GB"/>
        </w:rPr>
        <w:t>user</w:t>
      </w:r>
      <w:r w:rsidR="00FB5F79">
        <w:rPr>
          <w:bCs/>
          <w:lang w:val="en-GB"/>
        </w:rPr>
        <w:t>-</w:t>
      </w:r>
      <w:r w:rsidR="00067F73">
        <w:rPr>
          <w:bCs/>
          <w:lang w:val="en-GB"/>
        </w:rPr>
        <w:t xml:space="preserve">friendly and </w:t>
      </w:r>
      <w:r w:rsidR="00AE455D">
        <w:rPr>
          <w:bCs/>
          <w:lang w:val="en-GB"/>
        </w:rPr>
        <w:t>reliable</w:t>
      </w:r>
      <w:r w:rsidR="00067F73">
        <w:rPr>
          <w:bCs/>
          <w:lang w:val="en-GB"/>
        </w:rPr>
        <w:t xml:space="preserve"> </w:t>
      </w:r>
      <w:r w:rsidRPr="0053357B">
        <w:rPr>
          <w:bCs/>
          <w:lang w:val="en-GB"/>
        </w:rPr>
        <w:t>TGW Software Suite which controls and opt</w:t>
      </w:r>
      <w:r w:rsidR="0053357B">
        <w:rPr>
          <w:bCs/>
          <w:lang w:val="en-GB"/>
        </w:rPr>
        <w:t>i</w:t>
      </w:r>
      <w:r w:rsidRPr="0053357B">
        <w:rPr>
          <w:bCs/>
          <w:lang w:val="en-GB"/>
        </w:rPr>
        <w:t xml:space="preserve">mises all material flow processes. </w:t>
      </w:r>
      <w:r w:rsidR="00743D1F">
        <w:rPr>
          <w:bCs/>
          <w:lang w:val="en-GB"/>
        </w:rPr>
        <w:t>FlashPick</w:t>
      </w:r>
      <w:r w:rsidR="00743D1F" w:rsidRPr="0053357B">
        <w:rPr>
          <w:bCs/>
          <w:vertAlign w:val="superscript"/>
          <w:lang w:val="en-GB"/>
        </w:rPr>
        <w:t>®</w:t>
      </w:r>
      <w:r w:rsidR="00743D1F" w:rsidRPr="00743D1F">
        <w:rPr>
          <w:bCs/>
          <w:lang w:val="en-GB"/>
        </w:rPr>
        <w:t xml:space="preserve"> </w:t>
      </w:r>
      <w:r w:rsidR="00743D1F">
        <w:rPr>
          <w:bCs/>
          <w:lang w:val="en-GB"/>
        </w:rPr>
        <w:t>is a</w:t>
      </w:r>
      <w:r w:rsidR="00743D1F" w:rsidRPr="00743D1F">
        <w:rPr>
          <w:bCs/>
          <w:lang w:val="en-GB"/>
        </w:rPr>
        <w:t xml:space="preserve"> </w:t>
      </w:r>
      <w:r w:rsidRPr="0053357B">
        <w:rPr>
          <w:bCs/>
          <w:lang w:val="en-GB"/>
        </w:rPr>
        <w:t xml:space="preserve">smart </w:t>
      </w:r>
      <w:r w:rsidR="00FA3A56">
        <w:rPr>
          <w:bCs/>
          <w:lang w:val="en-GB"/>
        </w:rPr>
        <w:t xml:space="preserve">system innovation </w:t>
      </w:r>
      <w:r w:rsidR="00743D1F">
        <w:rPr>
          <w:bCs/>
          <w:lang w:val="en-GB"/>
        </w:rPr>
        <w:t>that allows</w:t>
      </w:r>
      <w:r w:rsidR="00743D1F" w:rsidRPr="0053357B">
        <w:rPr>
          <w:bCs/>
          <w:lang w:val="en-GB"/>
        </w:rPr>
        <w:t xml:space="preserve"> </w:t>
      </w:r>
      <w:r w:rsidRPr="0053357B">
        <w:rPr>
          <w:bCs/>
          <w:lang w:val="en-GB"/>
        </w:rPr>
        <w:t xml:space="preserve">the performance </w:t>
      </w:r>
      <w:r w:rsidR="000833FC" w:rsidRPr="0053357B">
        <w:rPr>
          <w:bCs/>
          <w:lang w:val="en-GB"/>
        </w:rPr>
        <w:t xml:space="preserve">to increase </w:t>
      </w:r>
      <w:r w:rsidRPr="0053357B">
        <w:rPr>
          <w:bCs/>
          <w:lang w:val="en-GB"/>
        </w:rPr>
        <w:t>in a nearly unlimited way – at any time also during live operation.</w:t>
      </w:r>
    </w:p>
    <w:p w:rsidR="003B0021" w:rsidRPr="0053357B" w:rsidRDefault="00EA427B" w:rsidP="00BF7590">
      <w:pPr>
        <w:tabs>
          <w:tab w:val="left" w:pos="7655"/>
        </w:tabs>
        <w:spacing w:before="120" w:after="240"/>
        <w:ind w:right="985"/>
        <w:rPr>
          <w:b/>
          <w:bCs/>
          <w:lang w:val="en-GB"/>
        </w:rPr>
      </w:pPr>
      <w:r>
        <w:rPr>
          <w:b/>
          <w:bCs/>
          <w:lang w:val="en-GB"/>
        </w:rPr>
        <w:t>Speed</w:t>
      </w:r>
      <w:r w:rsidR="005F04CC" w:rsidRPr="0053357B">
        <w:rPr>
          <w:b/>
          <w:bCs/>
          <w:lang w:val="en-GB"/>
        </w:rPr>
        <w:t xml:space="preserve"> </w:t>
      </w:r>
      <w:r w:rsidR="007747E6" w:rsidRPr="0053357B">
        <w:rPr>
          <w:b/>
          <w:bCs/>
          <w:lang w:val="en-GB"/>
        </w:rPr>
        <w:t xml:space="preserve">and intelligence for today and tomorrow </w:t>
      </w:r>
    </w:p>
    <w:p w:rsidR="000953F6" w:rsidRPr="0053357B" w:rsidRDefault="007747E6" w:rsidP="00BF7590">
      <w:pPr>
        <w:tabs>
          <w:tab w:val="left" w:pos="7655"/>
        </w:tabs>
        <w:spacing w:before="120" w:after="240"/>
        <w:ind w:right="985"/>
        <w:rPr>
          <w:bCs/>
          <w:lang w:val="en-GB"/>
        </w:rPr>
      </w:pPr>
      <w:r w:rsidRPr="0053357B">
        <w:rPr>
          <w:bCs/>
          <w:lang w:val="en-GB"/>
        </w:rPr>
        <w:t>No matter how the business and the consumer behaviour of our society will change, FlashPick</w:t>
      </w:r>
      <w:r w:rsidRPr="0053357B">
        <w:rPr>
          <w:bCs/>
          <w:vertAlign w:val="superscript"/>
          <w:lang w:val="en-GB"/>
        </w:rPr>
        <w:t>®</w:t>
      </w:r>
      <w:r w:rsidRPr="0053357B">
        <w:rPr>
          <w:bCs/>
          <w:lang w:val="en-GB"/>
        </w:rPr>
        <w:t xml:space="preserve"> will quickly and flexibly adapt to any requirement, being an ideal solution for </w:t>
      </w:r>
      <w:proofErr w:type="spellStart"/>
      <w:r w:rsidRPr="0053357B">
        <w:rPr>
          <w:bCs/>
          <w:lang w:val="en-GB"/>
        </w:rPr>
        <w:t>omni</w:t>
      </w:r>
      <w:proofErr w:type="spellEnd"/>
      <w:r w:rsidRPr="0053357B">
        <w:rPr>
          <w:bCs/>
          <w:lang w:val="en-GB"/>
        </w:rPr>
        <w:t>-channel distribution. With the TGW FlashPick</w:t>
      </w:r>
      <w:r w:rsidRPr="0053357B">
        <w:rPr>
          <w:bCs/>
          <w:vertAlign w:val="superscript"/>
          <w:lang w:val="en-GB"/>
        </w:rPr>
        <w:t xml:space="preserve">® </w:t>
      </w:r>
      <w:r w:rsidRPr="0053357B">
        <w:rPr>
          <w:bCs/>
          <w:lang w:val="en-GB"/>
        </w:rPr>
        <w:t xml:space="preserve">system TGW sets new standards regarding the speed and flexibility of logistics systems. Small or large orders, express orders, fast article or assortment changes, flexibility in the layout, extension options during live operation. </w:t>
      </w:r>
      <w:r w:rsidR="00866FCE">
        <w:rPr>
          <w:bCs/>
          <w:lang w:val="en-GB"/>
        </w:rPr>
        <w:t>Our international TGW customers</w:t>
      </w:r>
      <w:r w:rsidR="005F04CC">
        <w:rPr>
          <w:bCs/>
          <w:lang w:val="en-GB"/>
        </w:rPr>
        <w:t xml:space="preserve">, </w:t>
      </w:r>
      <w:r w:rsidR="00866FCE">
        <w:rPr>
          <w:bCs/>
          <w:lang w:val="en-GB"/>
        </w:rPr>
        <w:t>well-known brands</w:t>
      </w:r>
      <w:r w:rsidR="00F500A1">
        <w:rPr>
          <w:bCs/>
          <w:lang w:val="en-GB"/>
        </w:rPr>
        <w:t xml:space="preserve"> across the world</w:t>
      </w:r>
      <w:r w:rsidR="005F04CC">
        <w:rPr>
          <w:bCs/>
          <w:lang w:val="en-GB"/>
        </w:rPr>
        <w:t>,</w:t>
      </w:r>
      <w:r w:rsidR="00866FCE">
        <w:rPr>
          <w:bCs/>
          <w:lang w:val="en-GB"/>
        </w:rPr>
        <w:t xml:space="preserve"> are already working with FlashPick</w:t>
      </w:r>
      <w:r w:rsidR="00866FCE" w:rsidRPr="00866FCE">
        <w:rPr>
          <w:bCs/>
          <w:vertAlign w:val="superscript"/>
          <w:lang w:val="en-GB"/>
        </w:rPr>
        <w:t>®</w:t>
      </w:r>
      <w:r w:rsidR="00866FCE">
        <w:rPr>
          <w:bCs/>
          <w:lang w:val="en-GB"/>
        </w:rPr>
        <w:t xml:space="preserve"> </w:t>
      </w:r>
      <w:r w:rsidR="00F500A1" w:rsidRPr="0053357B">
        <w:rPr>
          <w:bCs/>
          <w:lang w:val="en-GB"/>
        </w:rPr>
        <w:t>–</w:t>
      </w:r>
      <w:r w:rsidR="00866FCE">
        <w:rPr>
          <w:bCs/>
          <w:lang w:val="en-GB"/>
        </w:rPr>
        <w:t xml:space="preserve"> whether food, apparel or general merchandising. </w:t>
      </w:r>
      <w:r w:rsidR="005F04CC">
        <w:rPr>
          <w:bCs/>
          <w:lang w:val="en-GB"/>
        </w:rPr>
        <w:t xml:space="preserve">Whatever the future may bring, </w:t>
      </w:r>
      <w:bookmarkStart w:id="0" w:name="_GoBack"/>
      <w:r w:rsidR="000833FC" w:rsidRPr="0053357B">
        <w:rPr>
          <w:bCs/>
          <w:lang w:val="en-GB"/>
        </w:rPr>
        <w:t>"</w:t>
      </w:r>
      <w:bookmarkEnd w:id="0"/>
      <w:r w:rsidRPr="0053357B">
        <w:rPr>
          <w:bCs/>
          <w:lang w:val="en-GB"/>
        </w:rPr>
        <w:t>Be fast – stay flexible."</w:t>
      </w:r>
    </w:p>
    <w:p w:rsidR="001509AB" w:rsidRPr="0053357B" w:rsidRDefault="00D47719" w:rsidP="00BF7590">
      <w:pPr>
        <w:tabs>
          <w:tab w:val="left" w:pos="7655"/>
        </w:tabs>
        <w:spacing w:before="120" w:after="240"/>
        <w:ind w:right="985"/>
        <w:rPr>
          <w:bCs/>
          <w:lang w:val="en-GB"/>
        </w:rPr>
      </w:pPr>
      <w:hyperlink r:id="rId8" w:history="1">
        <w:r w:rsidR="000F7FB5" w:rsidRPr="0053357B">
          <w:rPr>
            <w:rStyle w:val="Hyperlink"/>
            <w:bCs/>
            <w:lang w:val="en-GB"/>
          </w:rPr>
          <w:t>www.tgw-group.com</w:t>
        </w:r>
      </w:hyperlink>
      <w:r w:rsidR="000F7FB5" w:rsidRPr="0053357B">
        <w:rPr>
          <w:bCs/>
          <w:lang w:val="en-GB"/>
        </w:rPr>
        <w:t xml:space="preserve"> </w:t>
      </w:r>
    </w:p>
    <w:p w:rsidR="000F7FB5" w:rsidRPr="0053357B" w:rsidRDefault="000F7FB5" w:rsidP="00BF7590">
      <w:pPr>
        <w:tabs>
          <w:tab w:val="left" w:pos="7655"/>
        </w:tabs>
        <w:spacing w:before="120" w:after="240"/>
        <w:ind w:right="985"/>
        <w:rPr>
          <w:bCs/>
          <w:lang w:val="en-GB"/>
        </w:rPr>
      </w:pPr>
    </w:p>
    <w:p w:rsidR="009F0E5F" w:rsidRPr="0053357B" w:rsidRDefault="009F0E5F" w:rsidP="00BF7590">
      <w:pPr>
        <w:spacing w:before="240" w:after="120"/>
        <w:ind w:right="985"/>
        <w:rPr>
          <w:b/>
          <w:lang w:val="en-GB"/>
        </w:rPr>
      </w:pPr>
      <w:r w:rsidRPr="0053357B">
        <w:rPr>
          <w:b/>
          <w:lang w:val="en-GB"/>
        </w:rPr>
        <w:t>About TGW Logistics Group:</w:t>
      </w:r>
    </w:p>
    <w:p w:rsidR="009F0E5F" w:rsidRPr="0053357B" w:rsidRDefault="009F0E5F" w:rsidP="00BF7590">
      <w:pPr>
        <w:spacing w:before="240" w:after="120"/>
        <w:ind w:right="985"/>
        <w:rPr>
          <w:lang w:val="en-GB"/>
        </w:rPr>
      </w:pPr>
      <w:r w:rsidRPr="0053357B">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rsidR="009F0E5F" w:rsidRPr="0053357B" w:rsidRDefault="009F0E5F" w:rsidP="00BF7590">
      <w:pPr>
        <w:spacing w:before="240" w:after="120"/>
        <w:ind w:right="985"/>
        <w:rPr>
          <w:lang w:val="en-GB"/>
        </w:rPr>
      </w:pPr>
      <w:r w:rsidRPr="0053357B">
        <w:rPr>
          <w:lang w:val="en-GB"/>
        </w:rPr>
        <w:t>With about 2,500 employees worldwide by now, the Group implements logistics solutions for leading companies in various industries. In the business year 2015/16, the TGW Logistics Group generated sales revenues of 532 million Euros.</w:t>
      </w:r>
    </w:p>
    <w:p w:rsidR="009F0E5F" w:rsidRPr="0053357B" w:rsidRDefault="009F0E5F" w:rsidP="00BF7590">
      <w:pPr>
        <w:spacing w:before="240" w:after="120"/>
        <w:ind w:right="985"/>
        <w:rPr>
          <w:b/>
          <w:lang w:val="en-GB"/>
        </w:rPr>
      </w:pPr>
      <w:r w:rsidRPr="0053357B">
        <w:rPr>
          <w:b/>
          <w:lang w:val="en-GB"/>
        </w:rPr>
        <w:t>Pictures:</w:t>
      </w:r>
    </w:p>
    <w:p w:rsidR="009F0E5F" w:rsidRPr="0053357B" w:rsidRDefault="009F0E5F" w:rsidP="00BF7590">
      <w:pPr>
        <w:spacing w:before="240" w:after="120"/>
        <w:ind w:right="985"/>
        <w:rPr>
          <w:lang w:val="en-GB"/>
        </w:rPr>
      </w:pPr>
      <w:r w:rsidRPr="0053357B">
        <w:rPr>
          <w:lang w:val="en-GB"/>
        </w:rPr>
        <w:lastRenderedPageBreak/>
        <w:t>Reprint with reference to TGW Logistics Group GmbH free of charge. Reprint is not permitted for promotional purposes.</w:t>
      </w:r>
    </w:p>
    <w:p w:rsidR="009F0E5F" w:rsidRPr="0053357B" w:rsidRDefault="009F0E5F" w:rsidP="00BF7590">
      <w:pPr>
        <w:spacing w:before="240" w:after="120"/>
        <w:ind w:right="985"/>
        <w:rPr>
          <w:lang w:val="en-GB"/>
        </w:rPr>
      </w:pPr>
    </w:p>
    <w:p w:rsidR="009F0E5F" w:rsidRPr="0053357B" w:rsidRDefault="009F0E5F" w:rsidP="00BF7590">
      <w:pPr>
        <w:spacing w:line="240" w:lineRule="auto"/>
        <w:ind w:right="985"/>
        <w:rPr>
          <w:b/>
          <w:lang w:val="en-GB"/>
        </w:rPr>
      </w:pPr>
      <w:r w:rsidRPr="0053357B">
        <w:rPr>
          <w:b/>
          <w:lang w:val="en-GB"/>
        </w:rPr>
        <w:t>Contact:</w:t>
      </w:r>
    </w:p>
    <w:p w:rsidR="009F0E5F" w:rsidRPr="0053357B" w:rsidRDefault="009F0E5F" w:rsidP="00BF7590">
      <w:pPr>
        <w:spacing w:line="240" w:lineRule="auto"/>
        <w:ind w:right="985"/>
        <w:rPr>
          <w:lang w:val="en-GB"/>
        </w:rPr>
      </w:pPr>
      <w:r w:rsidRPr="0053357B">
        <w:rPr>
          <w:lang w:val="en-GB"/>
        </w:rPr>
        <w:t>TGW Logistics Group GmbH</w:t>
      </w:r>
    </w:p>
    <w:p w:rsidR="009F0E5F" w:rsidRPr="0053357B" w:rsidRDefault="009F0E5F" w:rsidP="00BF7590">
      <w:pPr>
        <w:spacing w:line="240" w:lineRule="auto"/>
        <w:ind w:right="985"/>
        <w:rPr>
          <w:lang w:val="en-GB"/>
        </w:rPr>
      </w:pPr>
      <w:r w:rsidRPr="0053357B">
        <w:rPr>
          <w:lang w:val="en-GB"/>
        </w:rPr>
        <w:t xml:space="preserve">4600 Wels, </w:t>
      </w:r>
      <w:proofErr w:type="spellStart"/>
      <w:r w:rsidRPr="0053357B">
        <w:rPr>
          <w:lang w:val="en-GB"/>
        </w:rPr>
        <w:t>Collmannstraße</w:t>
      </w:r>
      <w:proofErr w:type="spellEnd"/>
      <w:r w:rsidRPr="0053357B">
        <w:rPr>
          <w:lang w:val="en-GB"/>
        </w:rPr>
        <w:t xml:space="preserve"> 2, Austria</w:t>
      </w:r>
    </w:p>
    <w:p w:rsidR="009F0E5F" w:rsidRPr="003C4B93" w:rsidRDefault="009F0E5F" w:rsidP="00BF7590">
      <w:pPr>
        <w:spacing w:line="240" w:lineRule="auto"/>
        <w:ind w:right="985"/>
        <w:rPr>
          <w:lang w:val="en-GB"/>
        </w:rPr>
      </w:pPr>
      <w:r w:rsidRPr="003C4B93">
        <w:rPr>
          <w:lang w:val="en-GB"/>
        </w:rPr>
        <w:t>T: +43.7242.486-0</w:t>
      </w:r>
    </w:p>
    <w:p w:rsidR="009F0E5F" w:rsidRPr="003C4B93" w:rsidRDefault="009F0E5F" w:rsidP="00BF7590">
      <w:pPr>
        <w:spacing w:line="240" w:lineRule="auto"/>
        <w:ind w:right="985"/>
        <w:rPr>
          <w:lang w:val="en-GB"/>
        </w:rPr>
      </w:pPr>
      <w:r w:rsidRPr="003C4B93">
        <w:rPr>
          <w:lang w:val="en-GB"/>
        </w:rPr>
        <w:t>F: +43.7242.486-31</w:t>
      </w:r>
    </w:p>
    <w:p w:rsidR="009F0E5F" w:rsidRPr="003C4B93" w:rsidRDefault="009F0E5F" w:rsidP="00BF7590">
      <w:pPr>
        <w:spacing w:line="240" w:lineRule="auto"/>
        <w:ind w:right="985"/>
        <w:rPr>
          <w:lang w:val="en-GB"/>
        </w:rPr>
      </w:pPr>
      <w:r w:rsidRPr="003C4B93">
        <w:rPr>
          <w:lang w:val="en-GB"/>
        </w:rPr>
        <w:t>e-mail: tgw@tgw-group.com</w:t>
      </w:r>
    </w:p>
    <w:p w:rsidR="009F0E5F" w:rsidRPr="003C4B93" w:rsidRDefault="009F0E5F" w:rsidP="00BF7590">
      <w:pPr>
        <w:spacing w:line="240" w:lineRule="auto"/>
        <w:ind w:right="985"/>
        <w:rPr>
          <w:lang w:val="en-GB"/>
        </w:rPr>
      </w:pPr>
    </w:p>
    <w:p w:rsidR="009F0E5F" w:rsidRPr="0053357B" w:rsidRDefault="009F0E5F" w:rsidP="00BF7590">
      <w:pPr>
        <w:spacing w:line="240" w:lineRule="auto"/>
        <w:ind w:right="985"/>
        <w:rPr>
          <w:b/>
          <w:lang w:val="en-GB"/>
        </w:rPr>
      </w:pPr>
      <w:r w:rsidRPr="0053357B">
        <w:rPr>
          <w:b/>
          <w:lang w:val="en-GB"/>
        </w:rPr>
        <w:t>Press contact:</w:t>
      </w:r>
    </w:p>
    <w:p w:rsidR="009F0E5F" w:rsidRPr="0053357B" w:rsidRDefault="009F0E5F" w:rsidP="00BF7590">
      <w:pPr>
        <w:spacing w:line="240" w:lineRule="auto"/>
        <w:ind w:right="985"/>
        <w:rPr>
          <w:lang w:val="en-GB"/>
        </w:rPr>
      </w:pPr>
      <w:r w:rsidRPr="0053357B">
        <w:rPr>
          <w:lang w:val="en-GB"/>
        </w:rPr>
        <w:t>Martin Kirchmayr</w:t>
      </w:r>
      <w:r w:rsidRPr="0053357B">
        <w:rPr>
          <w:lang w:val="en-GB"/>
        </w:rPr>
        <w:tab/>
      </w:r>
      <w:r w:rsidRPr="0053357B">
        <w:rPr>
          <w:lang w:val="en-GB"/>
        </w:rPr>
        <w:tab/>
      </w:r>
      <w:r w:rsidRPr="0053357B">
        <w:rPr>
          <w:lang w:val="en-GB"/>
        </w:rPr>
        <w:tab/>
      </w:r>
      <w:r w:rsidRPr="0053357B">
        <w:rPr>
          <w:lang w:val="en-GB"/>
        </w:rPr>
        <w:tab/>
        <w:t>Daniela Nowak</w:t>
      </w:r>
    </w:p>
    <w:p w:rsidR="009F0E5F" w:rsidRPr="0053357B" w:rsidRDefault="009F0E5F" w:rsidP="00BF7590">
      <w:pPr>
        <w:spacing w:line="240" w:lineRule="auto"/>
        <w:ind w:right="985"/>
        <w:rPr>
          <w:lang w:val="en-GB"/>
        </w:rPr>
      </w:pPr>
      <w:r w:rsidRPr="0053357B">
        <w:rPr>
          <w:lang w:val="en-GB"/>
        </w:rPr>
        <w:t>Marketing &amp; Communication Manager</w:t>
      </w:r>
      <w:r w:rsidRPr="0053357B">
        <w:rPr>
          <w:lang w:val="en-GB"/>
        </w:rPr>
        <w:tab/>
      </w:r>
      <w:r w:rsidRPr="0053357B">
        <w:rPr>
          <w:lang w:val="en-GB"/>
        </w:rPr>
        <w:tab/>
        <w:t>Marketing &amp; Communication Specialist</w:t>
      </w:r>
    </w:p>
    <w:p w:rsidR="009F0E5F" w:rsidRPr="008300BA" w:rsidRDefault="009F0E5F" w:rsidP="00BF7590">
      <w:pPr>
        <w:spacing w:line="240" w:lineRule="auto"/>
        <w:ind w:right="985"/>
        <w:rPr>
          <w:lang w:val="fr-FR"/>
        </w:rPr>
      </w:pPr>
      <w:r w:rsidRPr="008300BA">
        <w:rPr>
          <w:lang w:val="fr-FR"/>
        </w:rPr>
        <w:t>T: +43.7242.486-1382</w:t>
      </w:r>
      <w:r w:rsidRPr="008300BA">
        <w:rPr>
          <w:lang w:val="fr-FR"/>
        </w:rPr>
        <w:tab/>
      </w:r>
      <w:r w:rsidRPr="008300BA">
        <w:rPr>
          <w:lang w:val="fr-FR"/>
        </w:rPr>
        <w:tab/>
      </w:r>
      <w:r w:rsidRPr="008300BA">
        <w:rPr>
          <w:lang w:val="fr-FR"/>
        </w:rPr>
        <w:tab/>
      </w:r>
      <w:r w:rsidR="00145AAA" w:rsidRPr="008300BA">
        <w:rPr>
          <w:lang w:val="fr-FR"/>
        </w:rPr>
        <w:tab/>
      </w:r>
      <w:r w:rsidRPr="008300BA">
        <w:rPr>
          <w:lang w:val="fr-FR"/>
        </w:rPr>
        <w:t>T: +43.7242.486-1059</w:t>
      </w:r>
    </w:p>
    <w:p w:rsidR="009F0E5F" w:rsidRPr="008300BA" w:rsidRDefault="009F0E5F" w:rsidP="00BF7590">
      <w:pPr>
        <w:spacing w:line="240" w:lineRule="auto"/>
        <w:ind w:right="985"/>
        <w:rPr>
          <w:lang w:val="fr-FR"/>
        </w:rPr>
      </w:pPr>
      <w:r w:rsidRPr="008300BA">
        <w:rPr>
          <w:lang w:val="fr-FR"/>
        </w:rPr>
        <w:t>M: +43.664.8187423</w:t>
      </w:r>
    </w:p>
    <w:p w:rsidR="009F0E5F" w:rsidRPr="008300BA" w:rsidRDefault="009F0E5F" w:rsidP="00BF7590">
      <w:pPr>
        <w:spacing w:line="240" w:lineRule="auto"/>
        <w:ind w:right="985"/>
        <w:rPr>
          <w:lang w:val="fr-FR"/>
        </w:rPr>
      </w:pPr>
      <w:r w:rsidRPr="008300BA">
        <w:rPr>
          <w:lang w:val="fr-FR"/>
        </w:rPr>
        <w:t>martin.kirchmayr@tgw-group.com</w:t>
      </w:r>
      <w:r w:rsidRPr="008300BA">
        <w:rPr>
          <w:lang w:val="fr-FR"/>
        </w:rPr>
        <w:tab/>
      </w:r>
      <w:r w:rsidRPr="008300BA">
        <w:rPr>
          <w:lang w:val="fr-FR"/>
        </w:rPr>
        <w:tab/>
        <w:t>daniela.nowak@tgw-group.com</w:t>
      </w:r>
    </w:p>
    <w:p w:rsidR="009F0E5F" w:rsidRPr="008300BA" w:rsidRDefault="009F0E5F" w:rsidP="00BF7590">
      <w:pPr>
        <w:spacing w:line="240" w:lineRule="auto"/>
        <w:ind w:right="985"/>
        <w:rPr>
          <w:lang w:val="fr-FR"/>
        </w:rPr>
      </w:pPr>
    </w:p>
    <w:p w:rsidR="009F0E5F" w:rsidRPr="008300BA" w:rsidRDefault="009F0E5F" w:rsidP="00BF7590">
      <w:pPr>
        <w:pStyle w:val="StandardWeb"/>
        <w:shd w:val="clear" w:color="auto" w:fill="FFFFFF"/>
        <w:spacing w:before="120" w:beforeAutospacing="0" w:after="240" w:afterAutospacing="0" w:line="360" w:lineRule="auto"/>
        <w:ind w:right="985"/>
        <w:rPr>
          <w:sz w:val="20"/>
          <w:szCs w:val="22"/>
          <w:lang w:val="fr-FR"/>
        </w:rPr>
      </w:pPr>
    </w:p>
    <w:p w:rsidR="00FE44DF" w:rsidRPr="008300BA" w:rsidRDefault="00FE44DF" w:rsidP="00BF7590">
      <w:pPr>
        <w:spacing w:before="120" w:after="240"/>
        <w:ind w:right="985"/>
        <w:rPr>
          <w:lang w:val="fr-FR"/>
        </w:rPr>
      </w:pPr>
    </w:p>
    <w:sectPr w:rsidR="00FE44DF" w:rsidRPr="008300BA"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4FC096" w15:done="0"/>
  <w15:commentEx w15:paraId="549C36B9" w15:done="0"/>
  <w15:commentEx w15:paraId="07EC4595" w15:done="0"/>
  <w15:commentEx w15:paraId="0E360799" w15:done="0"/>
  <w15:commentEx w15:paraId="49CE4156" w15:done="0"/>
  <w15:commentEx w15:paraId="08AD6865" w15:done="0"/>
  <w15:commentEx w15:paraId="7F8AB099" w15:done="0"/>
  <w15:commentEx w15:paraId="06A5C97C" w15:done="0"/>
  <w15:commentEx w15:paraId="212F3CB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B14" w:rsidRDefault="00A44B14" w:rsidP="00764006">
      <w:pPr>
        <w:spacing w:line="240" w:lineRule="auto"/>
      </w:pPr>
      <w:r>
        <w:separator/>
      </w:r>
    </w:p>
  </w:endnote>
  <w:endnote w:type="continuationSeparator" w:id="0">
    <w:p w:rsidR="00A44B14" w:rsidRDefault="00A44B14"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FF4312" w:rsidRPr="00252CD7">
      <w:tc>
        <w:tcPr>
          <w:tcW w:w="6474" w:type="dxa"/>
        </w:tcPr>
        <w:p w:rsidR="00FF4312" w:rsidRPr="00252CD7" w:rsidRDefault="00FF4312"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FF4312" w:rsidRPr="00252CD7" w:rsidRDefault="00FF4312" w:rsidP="007D0E42">
          <w:pPr>
            <w:pStyle w:val="Fuzeile"/>
            <w:rPr>
              <w:sz w:val="16"/>
            </w:rPr>
          </w:pPr>
        </w:p>
      </w:tc>
      <w:tc>
        <w:tcPr>
          <w:tcW w:w="283" w:type="dxa"/>
          <w:tcBorders>
            <w:left w:val="single" w:sz="12" w:space="0" w:color="C00418" w:themeColor="accent1"/>
          </w:tcBorders>
        </w:tcPr>
        <w:p w:rsidR="00FF4312" w:rsidRPr="00252CD7" w:rsidRDefault="00FF4312" w:rsidP="007D0E42">
          <w:pPr>
            <w:pStyle w:val="Fuzeile"/>
            <w:rPr>
              <w:sz w:val="16"/>
            </w:rPr>
          </w:pPr>
        </w:p>
      </w:tc>
      <w:tc>
        <w:tcPr>
          <w:tcW w:w="2438" w:type="dxa"/>
          <w:vAlign w:val="center"/>
        </w:tcPr>
        <w:p w:rsidR="00FF4312" w:rsidRPr="00252CD7" w:rsidRDefault="001509AB" w:rsidP="00252CD7">
          <w:pPr>
            <w:pStyle w:val="FuzeileFirmendaten"/>
            <w:rPr>
              <w:sz w:val="16"/>
            </w:rPr>
          </w:pPr>
          <w:r>
            <w:fldChar w:fldCharType="begin"/>
          </w:r>
          <w:r>
            <w:instrText xml:space="preserve"> PAGE   \* MERGEFORMAT </w:instrText>
          </w:r>
          <w:r>
            <w:fldChar w:fldCharType="separate"/>
          </w:r>
          <w:r w:rsidR="00D47719" w:rsidRPr="00D47719">
            <w:rPr>
              <w:noProof/>
              <w:sz w:val="16"/>
            </w:rPr>
            <w:t>3</w:t>
          </w:r>
          <w:r>
            <w:fldChar w:fldCharType="end"/>
          </w:r>
          <w:r>
            <w:rPr>
              <w:sz w:val="16"/>
            </w:rPr>
            <w:t xml:space="preserve"> / </w:t>
          </w:r>
          <w:r w:rsidR="00D47719">
            <w:fldChar w:fldCharType="begin"/>
          </w:r>
          <w:r w:rsidR="00D47719">
            <w:instrText xml:space="preserve"> NUMPAGES   \* MERGEFORMAT </w:instrText>
          </w:r>
          <w:r w:rsidR="00D47719">
            <w:fldChar w:fldCharType="separate"/>
          </w:r>
          <w:r w:rsidR="00D47719" w:rsidRPr="00D47719">
            <w:rPr>
              <w:noProof/>
              <w:sz w:val="16"/>
            </w:rPr>
            <w:t>3</w:t>
          </w:r>
          <w:r w:rsidR="00D47719">
            <w:rPr>
              <w:noProof/>
              <w:sz w:val="16"/>
            </w:rPr>
            <w:fldChar w:fldCharType="end"/>
          </w:r>
        </w:p>
      </w:tc>
    </w:tr>
  </w:tbl>
  <w:p w:rsidR="00FF4312" w:rsidRDefault="00FF431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B14" w:rsidRDefault="00A44B14" w:rsidP="00764006">
      <w:pPr>
        <w:spacing w:line="240" w:lineRule="auto"/>
      </w:pPr>
      <w:r>
        <w:separator/>
      </w:r>
    </w:p>
  </w:footnote>
  <w:footnote w:type="continuationSeparator" w:id="0">
    <w:p w:rsidR="00A44B14" w:rsidRDefault="00A44B14"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312" w:rsidRDefault="00FF4312" w:rsidP="00764006">
    <w:pPr>
      <w:pStyle w:val="Kopfzeile"/>
      <w:jc w:val="right"/>
    </w:pPr>
    <w:r>
      <w:br/>
    </w:r>
  </w:p>
  <w:p w:rsidR="00FF4312" w:rsidRPr="00C15D91" w:rsidRDefault="00FF4312" w:rsidP="00C00CC7">
    <w:pPr>
      <w:pStyle w:val="Dokumententitel"/>
    </w:pPr>
    <w:r>
      <w:drawing>
        <wp:anchor distT="0" distB="0" distL="114300" distR="114300" simplePos="0" relativeHeight="251658240" behindDoc="0" locked="0" layoutInCell="1" allowOverlap="1" wp14:anchorId="0C30A1E1" wp14:editId="40BEEA3D">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A0560D2"/>
    <w:multiLevelType w:val="hybridMultilevel"/>
    <w:tmpl w:val="1F648B1A"/>
    <w:lvl w:ilvl="0" w:tplc="CFC657C8">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55A96AAA"/>
    <w:multiLevelType w:val="hybridMultilevel"/>
    <w:tmpl w:val="0A98E4BA"/>
    <w:lvl w:ilvl="0" w:tplc="2D129A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2"/>
  </w:num>
  <w:num w:numId="4">
    <w:abstractNumId w:val="6"/>
  </w:num>
  <w:num w:numId="5">
    <w:abstractNumId w:val="1"/>
  </w:num>
  <w:num w:numId="6">
    <w:abstractNumId w:val="0"/>
  </w:num>
  <w:num w:numId="7">
    <w:abstractNumId w:val="4"/>
  </w:num>
  <w:num w:numId="8">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12ADE"/>
    <w:rsid w:val="0002544F"/>
    <w:rsid w:val="00046656"/>
    <w:rsid w:val="00054F52"/>
    <w:rsid w:val="00066F64"/>
    <w:rsid w:val="00067F73"/>
    <w:rsid w:val="000833A2"/>
    <w:rsid w:val="000833FC"/>
    <w:rsid w:val="000953F6"/>
    <w:rsid w:val="00097CF1"/>
    <w:rsid w:val="000A2973"/>
    <w:rsid w:val="000A490F"/>
    <w:rsid w:val="000B5FAE"/>
    <w:rsid w:val="000E2D9C"/>
    <w:rsid w:val="000F3A95"/>
    <w:rsid w:val="000F504C"/>
    <w:rsid w:val="000F7D85"/>
    <w:rsid w:val="000F7FB5"/>
    <w:rsid w:val="00102B91"/>
    <w:rsid w:val="0010586A"/>
    <w:rsid w:val="00141D79"/>
    <w:rsid w:val="00145539"/>
    <w:rsid w:val="00145AAA"/>
    <w:rsid w:val="001509AB"/>
    <w:rsid w:val="00166437"/>
    <w:rsid w:val="0017018E"/>
    <w:rsid w:val="00171C92"/>
    <w:rsid w:val="00183096"/>
    <w:rsid w:val="00193DF6"/>
    <w:rsid w:val="00197F40"/>
    <w:rsid w:val="001C65BF"/>
    <w:rsid w:val="001D7049"/>
    <w:rsid w:val="001E2537"/>
    <w:rsid w:val="001E7058"/>
    <w:rsid w:val="00201FD3"/>
    <w:rsid w:val="00222B47"/>
    <w:rsid w:val="0024274C"/>
    <w:rsid w:val="00252CD7"/>
    <w:rsid w:val="0026426C"/>
    <w:rsid w:val="0026487A"/>
    <w:rsid w:val="00267B8F"/>
    <w:rsid w:val="00270603"/>
    <w:rsid w:val="00273F56"/>
    <w:rsid w:val="002747E7"/>
    <w:rsid w:val="00282374"/>
    <w:rsid w:val="00292EE3"/>
    <w:rsid w:val="00294FF9"/>
    <w:rsid w:val="00296885"/>
    <w:rsid w:val="002A1B9A"/>
    <w:rsid w:val="002B1D11"/>
    <w:rsid w:val="002B3FD2"/>
    <w:rsid w:val="002C1107"/>
    <w:rsid w:val="002C28D5"/>
    <w:rsid w:val="002D3E6D"/>
    <w:rsid w:val="002D6437"/>
    <w:rsid w:val="002F76F5"/>
    <w:rsid w:val="003266F8"/>
    <w:rsid w:val="00333AF8"/>
    <w:rsid w:val="003410B5"/>
    <w:rsid w:val="003572A1"/>
    <w:rsid w:val="003676F5"/>
    <w:rsid w:val="00391499"/>
    <w:rsid w:val="003A03C1"/>
    <w:rsid w:val="003A2448"/>
    <w:rsid w:val="003A73B3"/>
    <w:rsid w:val="003B0021"/>
    <w:rsid w:val="003C1B9B"/>
    <w:rsid w:val="003C4B93"/>
    <w:rsid w:val="003C503C"/>
    <w:rsid w:val="003C6034"/>
    <w:rsid w:val="003C6633"/>
    <w:rsid w:val="003D059B"/>
    <w:rsid w:val="003E20A2"/>
    <w:rsid w:val="003E4E0B"/>
    <w:rsid w:val="003F7AB5"/>
    <w:rsid w:val="00427D66"/>
    <w:rsid w:val="0043319A"/>
    <w:rsid w:val="00441F8A"/>
    <w:rsid w:val="00450B34"/>
    <w:rsid w:val="00454A8C"/>
    <w:rsid w:val="00463369"/>
    <w:rsid w:val="00470B0F"/>
    <w:rsid w:val="00483B36"/>
    <w:rsid w:val="00484661"/>
    <w:rsid w:val="00493540"/>
    <w:rsid w:val="004A2EE7"/>
    <w:rsid w:val="004A48ED"/>
    <w:rsid w:val="004B3018"/>
    <w:rsid w:val="004D5BCE"/>
    <w:rsid w:val="004E31F5"/>
    <w:rsid w:val="004E450C"/>
    <w:rsid w:val="004E593C"/>
    <w:rsid w:val="00501E29"/>
    <w:rsid w:val="00526F14"/>
    <w:rsid w:val="005278C0"/>
    <w:rsid w:val="0053357B"/>
    <w:rsid w:val="00551F18"/>
    <w:rsid w:val="00561388"/>
    <w:rsid w:val="005751C3"/>
    <w:rsid w:val="005815D9"/>
    <w:rsid w:val="005848CA"/>
    <w:rsid w:val="005A779C"/>
    <w:rsid w:val="005C208F"/>
    <w:rsid w:val="005C4F37"/>
    <w:rsid w:val="005D70F8"/>
    <w:rsid w:val="005F04CC"/>
    <w:rsid w:val="006118EE"/>
    <w:rsid w:val="0061647C"/>
    <w:rsid w:val="00616620"/>
    <w:rsid w:val="006209C1"/>
    <w:rsid w:val="006225BA"/>
    <w:rsid w:val="00626F30"/>
    <w:rsid w:val="00697486"/>
    <w:rsid w:val="006C738C"/>
    <w:rsid w:val="006D32CB"/>
    <w:rsid w:val="00703CC3"/>
    <w:rsid w:val="00743D1F"/>
    <w:rsid w:val="007502BB"/>
    <w:rsid w:val="00751448"/>
    <w:rsid w:val="00764006"/>
    <w:rsid w:val="007747E6"/>
    <w:rsid w:val="007A245D"/>
    <w:rsid w:val="007A5716"/>
    <w:rsid w:val="007B5207"/>
    <w:rsid w:val="007C1B51"/>
    <w:rsid w:val="007D088E"/>
    <w:rsid w:val="007D0E42"/>
    <w:rsid w:val="007F476B"/>
    <w:rsid w:val="00803DA9"/>
    <w:rsid w:val="00820B46"/>
    <w:rsid w:val="008300BA"/>
    <w:rsid w:val="008406BD"/>
    <w:rsid w:val="00865F37"/>
    <w:rsid w:val="00866FCE"/>
    <w:rsid w:val="008721F1"/>
    <w:rsid w:val="00895E42"/>
    <w:rsid w:val="008A2ECC"/>
    <w:rsid w:val="008C0CCE"/>
    <w:rsid w:val="008C62E5"/>
    <w:rsid w:val="00900EA5"/>
    <w:rsid w:val="009110D0"/>
    <w:rsid w:val="00911110"/>
    <w:rsid w:val="00913965"/>
    <w:rsid w:val="00915F1D"/>
    <w:rsid w:val="00953D37"/>
    <w:rsid w:val="0098586B"/>
    <w:rsid w:val="00993524"/>
    <w:rsid w:val="00994FBE"/>
    <w:rsid w:val="009D1541"/>
    <w:rsid w:val="009E1F97"/>
    <w:rsid w:val="009F0E5F"/>
    <w:rsid w:val="00A06F83"/>
    <w:rsid w:val="00A120AF"/>
    <w:rsid w:val="00A12875"/>
    <w:rsid w:val="00A16A2C"/>
    <w:rsid w:val="00A226D2"/>
    <w:rsid w:val="00A25CF4"/>
    <w:rsid w:val="00A3106C"/>
    <w:rsid w:val="00A36FEE"/>
    <w:rsid w:val="00A44B14"/>
    <w:rsid w:val="00A5134B"/>
    <w:rsid w:val="00A52A37"/>
    <w:rsid w:val="00A61371"/>
    <w:rsid w:val="00A75709"/>
    <w:rsid w:val="00A8795F"/>
    <w:rsid w:val="00AD1E04"/>
    <w:rsid w:val="00AD3796"/>
    <w:rsid w:val="00AD4005"/>
    <w:rsid w:val="00AE455D"/>
    <w:rsid w:val="00AF5532"/>
    <w:rsid w:val="00B03B65"/>
    <w:rsid w:val="00B22446"/>
    <w:rsid w:val="00B26912"/>
    <w:rsid w:val="00B30B70"/>
    <w:rsid w:val="00B422A2"/>
    <w:rsid w:val="00B56A9C"/>
    <w:rsid w:val="00B57511"/>
    <w:rsid w:val="00B677C6"/>
    <w:rsid w:val="00B72842"/>
    <w:rsid w:val="00BF510E"/>
    <w:rsid w:val="00BF7590"/>
    <w:rsid w:val="00C00CC7"/>
    <w:rsid w:val="00C076BC"/>
    <w:rsid w:val="00C13B31"/>
    <w:rsid w:val="00C1594A"/>
    <w:rsid w:val="00C15D91"/>
    <w:rsid w:val="00C23AA9"/>
    <w:rsid w:val="00C23C65"/>
    <w:rsid w:val="00C367C0"/>
    <w:rsid w:val="00C50560"/>
    <w:rsid w:val="00C5224D"/>
    <w:rsid w:val="00C8198B"/>
    <w:rsid w:val="00C86129"/>
    <w:rsid w:val="00CB055F"/>
    <w:rsid w:val="00CB2244"/>
    <w:rsid w:val="00CB705A"/>
    <w:rsid w:val="00CD73A3"/>
    <w:rsid w:val="00CF287D"/>
    <w:rsid w:val="00D11932"/>
    <w:rsid w:val="00D173FC"/>
    <w:rsid w:val="00D42DC7"/>
    <w:rsid w:val="00D43F83"/>
    <w:rsid w:val="00D47719"/>
    <w:rsid w:val="00D54FF5"/>
    <w:rsid w:val="00D63CCC"/>
    <w:rsid w:val="00D70DA1"/>
    <w:rsid w:val="00D90DAC"/>
    <w:rsid w:val="00DD417D"/>
    <w:rsid w:val="00DD52F4"/>
    <w:rsid w:val="00DE6347"/>
    <w:rsid w:val="00E21CBA"/>
    <w:rsid w:val="00E21D57"/>
    <w:rsid w:val="00E34080"/>
    <w:rsid w:val="00E5011A"/>
    <w:rsid w:val="00E5322C"/>
    <w:rsid w:val="00E71095"/>
    <w:rsid w:val="00E74944"/>
    <w:rsid w:val="00E958F1"/>
    <w:rsid w:val="00E9766C"/>
    <w:rsid w:val="00EA09CB"/>
    <w:rsid w:val="00EA427B"/>
    <w:rsid w:val="00EA50A1"/>
    <w:rsid w:val="00EA6632"/>
    <w:rsid w:val="00ED3142"/>
    <w:rsid w:val="00EE0258"/>
    <w:rsid w:val="00EF42F7"/>
    <w:rsid w:val="00EF629E"/>
    <w:rsid w:val="00F234E8"/>
    <w:rsid w:val="00F35EEA"/>
    <w:rsid w:val="00F4321C"/>
    <w:rsid w:val="00F500A1"/>
    <w:rsid w:val="00F52C5C"/>
    <w:rsid w:val="00F6247B"/>
    <w:rsid w:val="00F66B76"/>
    <w:rsid w:val="00F67890"/>
    <w:rsid w:val="00F72D78"/>
    <w:rsid w:val="00F75D82"/>
    <w:rsid w:val="00F80A67"/>
    <w:rsid w:val="00F943C5"/>
    <w:rsid w:val="00FA3A56"/>
    <w:rsid w:val="00FB3DD5"/>
    <w:rsid w:val="00FB5F79"/>
    <w:rsid w:val="00FE2E8B"/>
    <w:rsid w:val="00FE44DF"/>
    <w:rsid w:val="00FF4312"/>
    <w:rsid w:val="00FF4391"/>
    <w:rsid w:val="00FF4453"/>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4B3018"/>
    <w:rPr>
      <w:sz w:val="16"/>
      <w:szCs w:val="16"/>
    </w:rPr>
  </w:style>
  <w:style w:type="paragraph" w:styleId="Kommentartext">
    <w:name w:val="annotation text"/>
    <w:basedOn w:val="Standard"/>
    <w:link w:val="KommentartextZchn"/>
    <w:uiPriority w:val="99"/>
    <w:semiHidden/>
    <w:unhideWhenUsed/>
    <w:rsid w:val="004B3018"/>
    <w:pPr>
      <w:spacing w:line="240" w:lineRule="auto"/>
    </w:pPr>
    <w:rPr>
      <w:szCs w:val="20"/>
    </w:rPr>
  </w:style>
  <w:style w:type="character" w:customStyle="1" w:styleId="KommentartextZchn">
    <w:name w:val="Kommentartext Zchn"/>
    <w:basedOn w:val="Absatz-Standardschriftart"/>
    <w:link w:val="Kommentartext"/>
    <w:uiPriority w:val="99"/>
    <w:semiHidden/>
    <w:rsid w:val="004B301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B3018"/>
    <w:rPr>
      <w:b/>
      <w:bCs/>
    </w:rPr>
  </w:style>
  <w:style w:type="character" w:customStyle="1" w:styleId="KommentarthemaZchn">
    <w:name w:val="Kommentarthema Zchn"/>
    <w:basedOn w:val="KommentartextZchn"/>
    <w:link w:val="Kommentarthema"/>
    <w:uiPriority w:val="99"/>
    <w:semiHidden/>
    <w:rsid w:val="004B3018"/>
    <w:rPr>
      <w:rFonts w:ascii="Arial" w:hAnsi="Arial"/>
      <w:b/>
      <w:bCs/>
      <w:sz w:val="20"/>
      <w:szCs w:val="20"/>
    </w:rPr>
  </w:style>
  <w:style w:type="paragraph" w:customStyle="1" w:styleId="Textbody">
    <w:name w:val="Text body"/>
    <w:basedOn w:val="Standard"/>
    <w:rsid w:val="00166437"/>
    <w:pPr>
      <w:autoSpaceDN w:val="0"/>
      <w:spacing w:after="120"/>
      <w:jc w:val="both"/>
    </w:pPr>
    <w:rPr>
      <w:rFonts w:eastAsiaTheme="minorEastAsia"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 w:type="character" w:styleId="Kommentarzeichen">
    <w:name w:val="annotation reference"/>
    <w:basedOn w:val="Absatz-Standardschriftart"/>
    <w:uiPriority w:val="99"/>
    <w:semiHidden/>
    <w:unhideWhenUsed/>
    <w:rsid w:val="004B3018"/>
    <w:rPr>
      <w:sz w:val="16"/>
      <w:szCs w:val="16"/>
    </w:rPr>
  </w:style>
  <w:style w:type="paragraph" w:styleId="Kommentartext">
    <w:name w:val="annotation text"/>
    <w:basedOn w:val="Standard"/>
    <w:link w:val="KommentartextZchn"/>
    <w:uiPriority w:val="99"/>
    <w:semiHidden/>
    <w:unhideWhenUsed/>
    <w:rsid w:val="004B3018"/>
    <w:pPr>
      <w:spacing w:line="240" w:lineRule="auto"/>
    </w:pPr>
    <w:rPr>
      <w:szCs w:val="20"/>
    </w:rPr>
  </w:style>
  <w:style w:type="character" w:customStyle="1" w:styleId="KommentartextZchn">
    <w:name w:val="Kommentartext Zchn"/>
    <w:basedOn w:val="Absatz-Standardschriftart"/>
    <w:link w:val="Kommentartext"/>
    <w:uiPriority w:val="99"/>
    <w:semiHidden/>
    <w:rsid w:val="004B3018"/>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4B3018"/>
    <w:rPr>
      <w:b/>
      <w:bCs/>
    </w:rPr>
  </w:style>
  <w:style w:type="character" w:customStyle="1" w:styleId="KommentarthemaZchn">
    <w:name w:val="Kommentarthema Zchn"/>
    <w:basedOn w:val="KommentartextZchn"/>
    <w:link w:val="Kommentarthema"/>
    <w:uiPriority w:val="99"/>
    <w:semiHidden/>
    <w:rsid w:val="004B3018"/>
    <w:rPr>
      <w:rFonts w:ascii="Arial" w:hAnsi="Arial"/>
      <w:b/>
      <w:bCs/>
      <w:sz w:val="20"/>
      <w:szCs w:val="20"/>
    </w:rPr>
  </w:style>
  <w:style w:type="paragraph" w:customStyle="1" w:styleId="Textbody">
    <w:name w:val="Text body"/>
    <w:basedOn w:val="Standard"/>
    <w:rsid w:val="00166437"/>
    <w:pPr>
      <w:autoSpaceDN w:val="0"/>
      <w:spacing w:after="120"/>
      <w:jc w:val="both"/>
    </w:pPr>
    <w:rPr>
      <w:rFonts w:eastAsiaTheme="minorEastAsia"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5875">
      <w:bodyDiv w:val="1"/>
      <w:marLeft w:val="0"/>
      <w:marRight w:val="0"/>
      <w:marTop w:val="0"/>
      <w:marBottom w:val="0"/>
      <w:divBdr>
        <w:top w:val="none" w:sz="0" w:space="0" w:color="auto"/>
        <w:left w:val="none" w:sz="0" w:space="0" w:color="auto"/>
        <w:bottom w:val="none" w:sz="0" w:space="0" w:color="auto"/>
        <w:right w:val="none" w:sz="0" w:space="0" w:color="auto"/>
      </w:divBdr>
    </w:div>
    <w:div w:id="436561668">
      <w:bodyDiv w:val="1"/>
      <w:marLeft w:val="0"/>
      <w:marRight w:val="0"/>
      <w:marTop w:val="0"/>
      <w:marBottom w:val="0"/>
      <w:divBdr>
        <w:top w:val="none" w:sz="0" w:space="0" w:color="auto"/>
        <w:left w:val="none" w:sz="0" w:space="0" w:color="auto"/>
        <w:bottom w:val="none" w:sz="0" w:space="0" w:color="auto"/>
        <w:right w:val="none" w:sz="0" w:space="0" w:color="auto"/>
      </w:divBdr>
    </w:div>
    <w:div w:id="964892440">
      <w:bodyDiv w:val="1"/>
      <w:marLeft w:val="0"/>
      <w:marRight w:val="0"/>
      <w:marTop w:val="0"/>
      <w:marBottom w:val="0"/>
      <w:divBdr>
        <w:top w:val="none" w:sz="0" w:space="0" w:color="auto"/>
        <w:left w:val="none" w:sz="0" w:space="0" w:color="auto"/>
        <w:bottom w:val="none" w:sz="0" w:space="0" w:color="auto"/>
        <w:right w:val="none" w:sz="0" w:space="0" w:color="auto"/>
      </w:divBdr>
    </w:div>
    <w:div w:id="1342972026">
      <w:bodyDiv w:val="1"/>
      <w:marLeft w:val="0"/>
      <w:marRight w:val="0"/>
      <w:marTop w:val="0"/>
      <w:marBottom w:val="0"/>
      <w:divBdr>
        <w:top w:val="none" w:sz="0" w:space="0" w:color="auto"/>
        <w:left w:val="none" w:sz="0" w:space="0" w:color="auto"/>
        <w:bottom w:val="none" w:sz="0" w:space="0" w:color="auto"/>
        <w:right w:val="none" w:sz="0" w:space="0" w:color="auto"/>
      </w:divBdr>
    </w:div>
    <w:div w:id="1429812523">
      <w:bodyDiv w:val="1"/>
      <w:marLeft w:val="0"/>
      <w:marRight w:val="0"/>
      <w:marTop w:val="0"/>
      <w:marBottom w:val="0"/>
      <w:divBdr>
        <w:top w:val="none" w:sz="0" w:space="0" w:color="auto"/>
        <w:left w:val="none" w:sz="0" w:space="0" w:color="auto"/>
        <w:bottom w:val="none" w:sz="0" w:space="0" w:color="auto"/>
        <w:right w:val="none" w:sz="0" w:space="0" w:color="auto"/>
      </w:divBdr>
    </w:div>
    <w:div w:id="1495606832">
      <w:bodyDiv w:val="1"/>
      <w:marLeft w:val="0"/>
      <w:marRight w:val="0"/>
      <w:marTop w:val="0"/>
      <w:marBottom w:val="0"/>
      <w:divBdr>
        <w:top w:val="none" w:sz="0" w:space="0" w:color="auto"/>
        <w:left w:val="none" w:sz="0" w:space="0" w:color="auto"/>
        <w:bottom w:val="none" w:sz="0" w:space="0" w:color="auto"/>
        <w:right w:val="none" w:sz="0" w:space="0" w:color="auto"/>
      </w:divBdr>
    </w:div>
    <w:div w:id="1618415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4774</Characters>
  <Application>Microsoft Office Word</Application>
  <DocSecurity>4</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cp:revision>
  <cp:lastPrinted>2016-09-29T13:04:00Z</cp:lastPrinted>
  <dcterms:created xsi:type="dcterms:W3CDTF">2016-09-30T10:28:00Z</dcterms:created>
  <dcterms:modified xsi:type="dcterms:W3CDTF">2016-09-30T10:28:00Z</dcterms:modified>
</cp:coreProperties>
</file>