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100DD" w14:textId="77777777" w:rsidR="001E58C4" w:rsidRPr="00F00254" w:rsidRDefault="001E58C4" w:rsidP="001E58C4">
      <w:pPr>
        <w:ind w:right="1693"/>
        <w:rPr>
          <w:rFonts w:eastAsia="Times New Roman" w:cs="Arial"/>
          <w:b/>
          <w:sz w:val="28"/>
          <w:szCs w:val="28"/>
          <w:lang w:val="es-ES"/>
        </w:rPr>
      </w:pPr>
      <w:bookmarkStart w:id="0" w:name="_GoBack"/>
      <w:bookmarkEnd w:id="0"/>
      <w:r w:rsidRPr="00F00254">
        <w:rPr>
          <w:rFonts w:eastAsia="Times New Roman" w:cs="Arial"/>
          <w:b/>
          <w:sz w:val="28"/>
          <w:szCs w:val="28"/>
          <w:lang w:val="es-ES"/>
        </w:rPr>
        <w:t>Mustang E+</w:t>
      </w:r>
    </w:p>
    <w:p w14:paraId="1D6008EC" w14:textId="2E000D5E" w:rsidR="001E58C4" w:rsidRDefault="00F00254" w:rsidP="001E58C4">
      <w:pPr>
        <w:ind w:right="1693"/>
        <w:rPr>
          <w:rFonts w:eastAsia="Times New Roman" w:cs="Arial"/>
          <w:b/>
          <w:sz w:val="28"/>
          <w:szCs w:val="28"/>
          <w:lang w:val="es-ES"/>
        </w:rPr>
      </w:pPr>
      <w:r>
        <w:rPr>
          <w:rFonts w:eastAsia="Times New Roman" w:cs="Arial"/>
          <w:b/>
          <w:sz w:val="28"/>
          <w:szCs w:val="28"/>
          <w:lang w:val="es-ES"/>
        </w:rPr>
        <w:t>Equipo para el almacenamiento y</w:t>
      </w:r>
      <w:r w:rsidR="001E58C4" w:rsidRPr="001E58C4">
        <w:rPr>
          <w:rFonts w:eastAsia="Times New Roman" w:cs="Arial"/>
          <w:b/>
          <w:sz w:val="28"/>
          <w:szCs w:val="28"/>
          <w:lang w:val="es-ES"/>
        </w:rPr>
        <w:t xml:space="preserve"> re</w:t>
      </w:r>
      <w:r>
        <w:rPr>
          <w:rFonts w:eastAsia="Times New Roman" w:cs="Arial"/>
          <w:b/>
          <w:sz w:val="28"/>
          <w:szCs w:val="28"/>
          <w:lang w:val="es-ES"/>
        </w:rPr>
        <w:t>cuperación</w:t>
      </w:r>
      <w:r w:rsidR="00AA66E2" w:rsidRPr="00AA66E2">
        <w:rPr>
          <w:rFonts w:eastAsia="Times New Roman" w:cs="Arial"/>
          <w:b/>
          <w:sz w:val="28"/>
          <w:szCs w:val="28"/>
          <w:lang w:val="es-ES"/>
        </w:rPr>
        <w:t xml:space="preserve"> </w:t>
      </w:r>
      <w:r w:rsidR="00AA66E2">
        <w:rPr>
          <w:rFonts w:eastAsia="Times New Roman" w:cs="Arial"/>
          <w:b/>
          <w:sz w:val="28"/>
          <w:szCs w:val="28"/>
          <w:lang w:val="es-ES"/>
        </w:rPr>
        <w:t>de última generación</w:t>
      </w:r>
    </w:p>
    <w:p w14:paraId="02B0C045" w14:textId="77777777" w:rsidR="001E58C4" w:rsidRDefault="001E58C4" w:rsidP="001E58C4">
      <w:pPr>
        <w:ind w:right="1693"/>
        <w:rPr>
          <w:rFonts w:eastAsia="Times New Roman" w:cs="Arial"/>
          <w:b/>
          <w:sz w:val="28"/>
          <w:szCs w:val="28"/>
          <w:lang w:val="es-ES"/>
        </w:rPr>
      </w:pPr>
    </w:p>
    <w:p w14:paraId="1567CB19" w14:textId="4F2F1EAA" w:rsidR="001E58C4" w:rsidRPr="001E58C4" w:rsidRDefault="001E58C4" w:rsidP="001E58C4">
      <w:pPr>
        <w:pStyle w:val="Listenabsatz"/>
        <w:numPr>
          <w:ilvl w:val="0"/>
          <w:numId w:val="33"/>
        </w:numPr>
        <w:ind w:right="1843"/>
        <w:rPr>
          <w:rFonts w:cs="Arial"/>
          <w:b/>
          <w:sz w:val="24"/>
          <w:szCs w:val="24"/>
          <w:lang w:val="es-ES"/>
        </w:rPr>
      </w:pPr>
      <w:r w:rsidRPr="001E58C4">
        <w:rPr>
          <w:rFonts w:cs="Arial"/>
          <w:b/>
          <w:sz w:val="24"/>
          <w:szCs w:val="24"/>
          <w:lang w:val="es-ES"/>
        </w:rPr>
        <w:t>Máxima potencia y dinámica</w:t>
      </w:r>
    </w:p>
    <w:p w14:paraId="07FCAD3F" w14:textId="7D606889" w:rsidR="001E58C4" w:rsidRPr="001E58C4" w:rsidRDefault="00FC1AD9" w:rsidP="001E58C4">
      <w:pPr>
        <w:pStyle w:val="Listenabsatz"/>
        <w:numPr>
          <w:ilvl w:val="0"/>
          <w:numId w:val="33"/>
        </w:numPr>
        <w:ind w:right="1843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Optimización del espacio de almacenaje </w:t>
      </w:r>
      <w:r w:rsidR="001E58C4">
        <w:rPr>
          <w:rFonts w:cs="Arial"/>
          <w:b/>
          <w:sz w:val="24"/>
          <w:szCs w:val="24"/>
          <w:lang w:val="es-ES"/>
        </w:rPr>
        <w:t xml:space="preserve">gracias a un diseño compacto y de peso optimizado </w:t>
      </w:r>
    </w:p>
    <w:p w14:paraId="5DB85252" w14:textId="3266A342" w:rsidR="001E58C4" w:rsidRPr="001E58C4" w:rsidRDefault="00F00254" w:rsidP="001E58C4">
      <w:pPr>
        <w:pStyle w:val="Listenabsatz"/>
        <w:numPr>
          <w:ilvl w:val="0"/>
          <w:numId w:val="33"/>
        </w:numPr>
        <w:ind w:right="1843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>C</w:t>
      </w:r>
      <w:r w:rsidR="001E58C4" w:rsidRPr="001E58C4">
        <w:rPr>
          <w:rFonts w:cs="Arial"/>
          <w:b/>
          <w:sz w:val="24"/>
          <w:szCs w:val="24"/>
          <w:lang w:val="es-ES"/>
        </w:rPr>
        <w:t>ontrol y diseño</w:t>
      </w:r>
      <w:r>
        <w:rPr>
          <w:rFonts w:cs="Arial"/>
          <w:b/>
          <w:sz w:val="24"/>
          <w:szCs w:val="24"/>
          <w:lang w:val="es-ES"/>
        </w:rPr>
        <w:t xml:space="preserve"> inteligente</w:t>
      </w:r>
    </w:p>
    <w:p w14:paraId="28C074C2" w14:textId="7F0C064F" w:rsidR="00E02EB6" w:rsidRDefault="00E02EB6" w:rsidP="008A6B42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0B5AFB50" w14:textId="1C9F5446" w:rsidR="00143A8F" w:rsidRDefault="00143A8F" w:rsidP="008A6B42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  <w:r w:rsidRPr="00143A8F">
        <w:rPr>
          <w:rFonts w:cs="Arial"/>
          <w:bCs/>
          <w:color w:val="000000" w:themeColor="text1"/>
          <w:szCs w:val="20"/>
          <w:lang w:val="es-ES"/>
        </w:rPr>
        <w:t xml:space="preserve">Más de 8.000 máquinas de almacenamiento y recuperación de TGW son utilizadas diariamente por clientes de todo el mundo </w:t>
      </w:r>
      <w:r w:rsidR="00B00EC1">
        <w:rPr>
          <w:rFonts w:cs="Arial"/>
          <w:bCs/>
          <w:color w:val="000000" w:themeColor="text1"/>
          <w:szCs w:val="20"/>
          <w:lang w:val="es-ES"/>
        </w:rPr>
        <w:t>–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 </w:t>
      </w:r>
      <w:r w:rsidR="00B00EC1">
        <w:rPr>
          <w:rFonts w:cs="Arial"/>
          <w:bCs/>
          <w:color w:val="000000" w:themeColor="text1"/>
          <w:szCs w:val="20"/>
          <w:lang w:val="es-ES"/>
        </w:rPr>
        <w:t xml:space="preserve">formando </w:t>
      </w:r>
      <w:r w:rsidRPr="00143A8F">
        <w:rPr>
          <w:rFonts w:cs="Arial"/>
          <w:bCs/>
          <w:color w:val="000000" w:themeColor="text1"/>
          <w:szCs w:val="20"/>
          <w:lang w:val="es-ES"/>
        </w:rPr>
        <w:t>parte de diversas soluciones</w:t>
      </w:r>
      <w:r w:rsidR="0014275A">
        <w:rPr>
          <w:rFonts w:cs="Arial"/>
          <w:bCs/>
          <w:color w:val="000000" w:themeColor="text1"/>
          <w:szCs w:val="20"/>
          <w:lang w:val="es-ES"/>
        </w:rPr>
        <w:t xml:space="preserve"> logísticas. </w:t>
      </w:r>
      <w:r w:rsidR="00B00EC1">
        <w:rPr>
          <w:rFonts w:cs="Arial"/>
          <w:bCs/>
          <w:color w:val="000000" w:themeColor="text1"/>
          <w:szCs w:val="20"/>
          <w:lang w:val="es-ES"/>
        </w:rPr>
        <w:t>Estas almacenan y t</w:t>
      </w:r>
      <w:r w:rsidRPr="00143A8F">
        <w:rPr>
          <w:rFonts w:cs="Arial"/>
          <w:bCs/>
          <w:color w:val="000000" w:themeColor="text1"/>
          <w:szCs w:val="20"/>
          <w:lang w:val="es-ES"/>
        </w:rPr>
        <w:t>ransportan millones de cajas de cartón y c</w:t>
      </w:r>
      <w:r w:rsidR="009435BD">
        <w:rPr>
          <w:rFonts w:cs="Arial"/>
          <w:bCs/>
          <w:color w:val="000000" w:themeColor="text1"/>
          <w:szCs w:val="20"/>
          <w:lang w:val="es-ES"/>
        </w:rPr>
        <w:t xml:space="preserve">ubetas de forma fiable, </w:t>
      </w:r>
      <w:r w:rsidR="00D636CB">
        <w:rPr>
          <w:rFonts w:cs="Arial"/>
          <w:bCs/>
          <w:color w:val="000000" w:themeColor="text1"/>
          <w:szCs w:val="20"/>
          <w:lang w:val="es-ES"/>
        </w:rPr>
        <w:t>segura y con un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 máximo rendimiento. El Mustang E+ es </w:t>
      </w:r>
      <w:r w:rsidR="00E96BF8">
        <w:rPr>
          <w:rFonts w:cs="Arial"/>
          <w:bCs/>
          <w:color w:val="000000" w:themeColor="text1"/>
          <w:szCs w:val="20"/>
          <w:lang w:val="es-ES"/>
        </w:rPr>
        <w:t xml:space="preserve">el paso </w:t>
      </w:r>
      <w:r w:rsidR="00734D07">
        <w:rPr>
          <w:rFonts w:cs="Arial"/>
          <w:bCs/>
          <w:color w:val="000000" w:themeColor="text1"/>
          <w:szCs w:val="20"/>
          <w:lang w:val="es-ES"/>
        </w:rPr>
        <w:t xml:space="preserve">más reciente </w:t>
      </w:r>
      <w:r w:rsidR="00E96BF8">
        <w:rPr>
          <w:rFonts w:cs="Arial"/>
          <w:bCs/>
          <w:color w:val="000000" w:themeColor="text1"/>
          <w:szCs w:val="20"/>
          <w:lang w:val="es-ES"/>
        </w:rPr>
        <w:t xml:space="preserve">en </w:t>
      </w:r>
      <w:r w:rsidR="00623EB5">
        <w:rPr>
          <w:rFonts w:cs="Arial"/>
          <w:bCs/>
          <w:color w:val="000000" w:themeColor="text1"/>
          <w:szCs w:val="20"/>
          <w:lang w:val="es-ES"/>
        </w:rPr>
        <w:t xml:space="preserve">materia de </w:t>
      </w:r>
      <w:r w:rsidR="00E96BF8">
        <w:rPr>
          <w:rFonts w:cs="Arial"/>
          <w:bCs/>
          <w:color w:val="000000" w:themeColor="text1"/>
          <w:szCs w:val="20"/>
          <w:lang w:val="es-ES"/>
        </w:rPr>
        <w:t>desarrollo</w:t>
      </w:r>
      <w:r w:rsidR="00623EB5">
        <w:rPr>
          <w:rFonts w:cs="Arial"/>
          <w:bCs/>
          <w:color w:val="000000" w:themeColor="text1"/>
          <w:szCs w:val="20"/>
          <w:lang w:val="es-ES"/>
        </w:rPr>
        <w:t xml:space="preserve"> por parte de </w:t>
      </w:r>
      <w:r w:rsidRPr="00143A8F">
        <w:rPr>
          <w:rFonts w:cs="Arial"/>
          <w:bCs/>
          <w:color w:val="000000" w:themeColor="text1"/>
          <w:szCs w:val="20"/>
          <w:lang w:val="es-ES"/>
        </w:rPr>
        <w:t>TGW, líder en el mercado de mini-load</w:t>
      </w:r>
      <w:r w:rsidR="00294035">
        <w:rPr>
          <w:rFonts w:cs="Arial"/>
          <w:bCs/>
          <w:color w:val="000000" w:themeColor="text1"/>
          <w:szCs w:val="20"/>
          <w:lang w:val="es-ES"/>
        </w:rPr>
        <w:t>s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, </w:t>
      </w:r>
      <w:r w:rsidR="009F7E62">
        <w:rPr>
          <w:rFonts w:cs="Arial"/>
          <w:bCs/>
          <w:color w:val="000000" w:themeColor="text1"/>
          <w:szCs w:val="20"/>
          <w:lang w:val="es-ES"/>
        </w:rPr>
        <w:t xml:space="preserve">presentado en 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noviembre de 2019. La innovación combina un alto rendimiento de traslación y elevación, así como unas dimensiones de aproximación extraordinarias, con </w:t>
      </w:r>
      <w:r w:rsidR="00A974FB">
        <w:rPr>
          <w:rFonts w:cs="Arial"/>
          <w:bCs/>
          <w:color w:val="000000" w:themeColor="text1"/>
          <w:szCs w:val="20"/>
          <w:lang w:val="es-ES"/>
        </w:rPr>
        <w:t xml:space="preserve">un diseño y control inteligente. </w:t>
      </w:r>
    </w:p>
    <w:p w14:paraId="48975327" w14:textId="5FD3D9A9" w:rsidR="00143A8F" w:rsidRDefault="00143A8F" w:rsidP="008A6B42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5D520A06" w14:textId="5A804A5E" w:rsidR="00143A8F" w:rsidRDefault="00143A8F" w:rsidP="008A6B42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  <w:r w:rsidRPr="00143A8F">
        <w:rPr>
          <w:rFonts w:cs="Arial"/>
          <w:bCs/>
          <w:color w:val="000000" w:themeColor="text1"/>
          <w:szCs w:val="20"/>
          <w:lang w:val="es-ES"/>
        </w:rPr>
        <w:t xml:space="preserve">El E+ </w:t>
      </w:r>
      <w:r w:rsidR="0089451A">
        <w:rPr>
          <w:rFonts w:cs="Arial"/>
          <w:bCs/>
          <w:color w:val="000000" w:themeColor="text1"/>
          <w:szCs w:val="20"/>
          <w:lang w:val="es-ES"/>
        </w:rPr>
        <w:t xml:space="preserve">es un desarrollo adicional al 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Mustang E, que debe su gran popularidad particularmente al diseño del producto orientado a las necesidades de los clientes. El conocimiento de 50 años de desarrollo de máquinas de almacenamiento y recuperación ha sido puesto en el Mustang E+. La experiencia adquirida durante la operación, mantenimiento y reparación en cientos de clientes fue vital para el proceso de desarrollo. "Nos hemos centrado </w:t>
      </w:r>
      <w:r w:rsidR="00A914FE">
        <w:rPr>
          <w:rFonts w:cs="Arial"/>
          <w:bCs/>
          <w:color w:val="000000" w:themeColor="text1"/>
          <w:szCs w:val="20"/>
          <w:lang w:val="es-ES"/>
        </w:rPr>
        <w:t xml:space="preserve">fuertemente 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en el mercado y en los requisitos de nuestros clientes y hemos optimizado </w:t>
      </w:r>
      <w:r w:rsidR="00D56F3C">
        <w:rPr>
          <w:rFonts w:cs="Arial"/>
          <w:bCs/>
          <w:color w:val="000000" w:themeColor="text1"/>
          <w:szCs w:val="20"/>
          <w:lang w:val="es-ES"/>
        </w:rPr>
        <w:t xml:space="preserve">constantemente el 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Mustang", </w:t>
      </w:r>
      <w:r w:rsidR="002B2907">
        <w:rPr>
          <w:rFonts w:cs="Arial"/>
          <w:bCs/>
          <w:color w:val="000000" w:themeColor="text1"/>
          <w:szCs w:val="20"/>
          <w:lang w:val="es-ES"/>
        </w:rPr>
        <w:t xml:space="preserve">afirma 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Martin </w:t>
      </w:r>
      <w:r w:rsidRPr="00143A8F">
        <w:rPr>
          <w:rFonts w:cs="Arial"/>
          <w:bCs/>
          <w:color w:val="000000" w:themeColor="text1"/>
          <w:szCs w:val="20"/>
          <w:lang w:val="es-ES"/>
        </w:rPr>
        <w:lastRenderedPageBreak/>
        <w:t xml:space="preserve">Rausch, Director General de TGW Mechanics. "El resultado es el E+. </w:t>
      </w:r>
      <w:r w:rsidR="00EB2F14">
        <w:rPr>
          <w:rFonts w:cs="Arial"/>
          <w:bCs/>
          <w:color w:val="000000" w:themeColor="text1"/>
          <w:szCs w:val="20"/>
          <w:lang w:val="es-ES"/>
        </w:rPr>
        <w:t xml:space="preserve">De esta </w:t>
      </w:r>
      <w:r w:rsidR="00C57DF8">
        <w:rPr>
          <w:rFonts w:cs="Arial"/>
          <w:bCs/>
          <w:color w:val="000000" w:themeColor="text1"/>
          <w:szCs w:val="20"/>
          <w:lang w:val="es-ES"/>
        </w:rPr>
        <w:t xml:space="preserve">manera, </w:t>
      </w:r>
      <w:r w:rsidR="00C57DF8" w:rsidRPr="00143A8F">
        <w:rPr>
          <w:rFonts w:cs="Arial"/>
          <w:bCs/>
          <w:color w:val="000000" w:themeColor="text1"/>
          <w:szCs w:val="20"/>
          <w:lang w:val="es-ES"/>
        </w:rPr>
        <w:t>podemos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 cubrir de forma óptima el rango de altura de hasta 18 metros".</w:t>
      </w:r>
    </w:p>
    <w:p w14:paraId="323A8EFF" w14:textId="42AC6E13" w:rsidR="00143A8F" w:rsidRDefault="00143A8F" w:rsidP="008A6B42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0525283E" w14:textId="77777777" w:rsidR="00D9316D" w:rsidRDefault="00D9316D" w:rsidP="00143A8F">
      <w:pPr>
        <w:ind w:left="714" w:right="1128"/>
        <w:jc w:val="both"/>
        <w:rPr>
          <w:rFonts w:cs="Arial"/>
          <w:b/>
          <w:bCs/>
          <w:color w:val="000000" w:themeColor="text1"/>
          <w:szCs w:val="20"/>
          <w:lang w:val="es-ES"/>
        </w:rPr>
      </w:pPr>
    </w:p>
    <w:p w14:paraId="31DBD624" w14:textId="77777777" w:rsidR="00D9316D" w:rsidRDefault="00D9316D" w:rsidP="00143A8F">
      <w:pPr>
        <w:ind w:left="714" w:right="1128"/>
        <w:jc w:val="both"/>
        <w:rPr>
          <w:rFonts w:cs="Arial"/>
          <w:b/>
          <w:bCs/>
          <w:color w:val="000000" w:themeColor="text1"/>
          <w:szCs w:val="20"/>
          <w:lang w:val="es-ES"/>
        </w:rPr>
      </w:pPr>
    </w:p>
    <w:p w14:paraId="6A9765C3" w14:textId="77777777" w:rsidR="00D9316D" w:rsidRDefault="00D9316D" w:rsidP="00143A8F">
      <w:pPr>
        <w:ind w:left="714" w:right="1128"/>
        <w:jc w:val="both"/>
        <w:rPr>
          <w:rFonts w:cs="Arial"/>
          <w:b/>
          <w:bCs/>
          <w:color w:val="000000" w:themeColor="text1"/>
          <w:szCs w:val="20"/>
          <w:lang w:val="es-ES"/>
        </w:rPr>
      </w:pPr>
    </w:p>
    <w:p w14:paraId="0D8D9244" w14:textId="77777777" w:rsidR="00D9316D" w:rsidRDefault="00D9316D" w:rsidP="00143A8F">
      <w:pPr>
        <w:ind w:left="714" w:right="1128"/>
        <w:jc w:val="both"/>
        <w:rPr>
          <w:rFonts w:cs="Arial"/>
          <w:b/>
          <w:bCs/>
          <w:color w:val="000000" w:themeColor="text1"/>
          <w:szCs w:val="20"/>
          <w:lang w:val="es-ES"/>
        </w:rPr>
      </w:pPr>
    </w:p>
    <w:p w14:paraId="7378E06A" w14:textId="77777777" w:rsidR="00D9316D" w:rsidRDefault="00D9316D" w:rsidP="00143A8F">
      <w:pPr>
        <w:ind w:left="714" w:right="1128"/>
        <w:jc w:val="both"/>
        <w:rPr>
          <w:rFonts w:cs="Arial"/>
          <w:b/>
          <w:bCs/>
          <w:color w:val="000000" w:themeColor="text1"/>
          <w:szCs w:val="20"/>
          <w:lang w:val="es-ES"/>
        </w:rPr>
      </w:pPr>
    </w:p>
    <w:p w14:paraId="54ECAEEB" w14:textId="77777777" w:rsidR="00D9316D" w:rsidRDefault="00D9316D" w:rsidP="00143A8F">
      <w:pPr>
        <w:ind w:left="714" w:right="1128"/>
        <w:jc w:val="both"/>
        <w:rPr>
          <w:rFonts w:cs="Arial"/>
          <w:b/>
          <w:bCs/>
          <w:color w:val="000000" w:themeColor="text1"/>
          <w:szCs w:val="20"/>
          <w:lang w:val="es-ES"/>
        </w:rPr>
      </w:pPr>
    </w:p>
    <w:p w14:paraId="087FF50E" w14:textId="77777777" w:rsidR="00D9316D" w:rsidRDefault="00D9316D" w:rsidP="00143A8F">
      <w:pPr>
        <w:ind w:left="714" w:right="1128"/>
        <w:jc w:val="both"/>
        <w:rPr>
          <w:rFonts w:cs="Arial"/>
          <w:b/>
          <w:bCs/>
          <w:color w:val="000000" w:themeColor="text1"/>
          <w:szCs w:val="20"/>
          <w:lang w:val="es-ES"/>
        </w:rPr>
      </w:pPr>
    </w:p>
    <w:p w14:paraId="0C01DC44" w14:textId="3424F2B6" w:rsidR="00143A8F" w:rsidRPr="00143A8F" w:rsidRDefault="00143A8F" w:rsidP="00143A8F">
      <w:pPr>
        <w:ind w:left="714" w:right="1128"/>
        <w:jc w:val="both"/>
        <w:rPr>
          <w:rFonts w:cs="Arial"/>
          <w:b/>
          <w:bCs/>
          <w:color w:val="000000" w:themeColor="text1"/>
          <w:szCs w:val="20"/>
          <w:lang w:val="es-ES"/>
        </w:rPr>
      </w:pPr>
      <w:r w:rsidRPr="00143A8F">
        <w:rPr>
          <w:rFonts w:cs="Arial"/>
          <w:b/>
          <w:bCs/>
          <w:color w:val="000000" w:themeColor="text1"/>
          <w:szCs w:val="20"/>
          <w:lang w:val="es-ES"/>
        </w:rPr>
        <w:t>Máxima potencia y dinámica</w:t>
      </w:r>
    </w:p>
    <w:p w14:paraId="3E6BDF77" w14:textId="77777777" w:rsidR="00143A8F" w:rsidRP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6C07B853" w14:textId="77B82AAB" w:rsid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  <w:r w:rsidRPr="00143A8F">
        <w:rPr>
          <w:rFonts w:cs="Arial"/>
          <w:bCs/>
          <w:color w:val="000000" w:themeColor="text1"/>
          <w:szCs w:val="20"/>
          <w:lang w:val="es-ES"/>
        </w:rPr>
        <w:t xml:space="preserve">Gracias a un mayor desarrollo de la unidad de elevación, ahora el Mustang E+ también está diseñado para </w:t>
      </w:r>
      <w:r w:rsidR="00A86092">
        <w:rPr>
          <w:rFonts w:cs="Arial"/>
          <w:bCs/>
          <w:color w:val="000000" w:themeColor="text1"/>
          <w:szCs w:val="20"/>
          <w:lang w:val="es-ES"/>
        </w:rPr>
        <w:t xml:space="preserve">ser usado como un </w:t>
      </w:r>
      <w:r w:rsidRPr="00143A8F">
        <w:rPr>
          <w:rFonts w:cs="Arial"/>
          <w:bCs/>
          <w:color w:val="000000" w:themeColor="text1"/>
          <w:szCs w:val="20"/>
          <w:lang w:val="es-ES"/>
        </w:rPr>
        <w:t>dispositivo de manipulación de carga</w:t>
      </w:r>
      <w:r w:rsidR="002B768D">
        <w:rPr>
          <w:rFonts w:cs="Arial"/>
          <w:bCs/>
          <w:color w:val="000000" w:themeColor="text1"/>
          <w:szCs w:val="20"/>
          <w:lang w:val="es-ES"/>
        </w:rPr>
        <w:t>,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 que puede almacenar y recuperar hasta cuatro cajas de cartón con un peso total de 100 kg. En términos de capacidad de rendimiento, el Mustang E+ -que está disponible</w:t>
      </w:r>
      <w:r w:rsidR="002B768D">
        <w:rPr>
          <w:rFonts w:cs="Arial"/>
          <w:bCs/>
          <w:color w:val="000000" w:themeColor="text1"/>
          <w:szCs w:val="20"/>
          <w:lang w:val="es-ES"/>
        </w:rPr>
        <w:t xml:space="preserve"> con </w:t>
      </w:r>
      <w:r w:rsidR="00A57FC2">
        <w:rPr>
          <w:rFonts w:cs="Arial"/>
          <w:bCs/>
          <w:color w:val="000000" w:themeColor="text1"/>
          <w:szCs w:val="20"/>
          <w:lang w:val="es-ES"/>
        </w:rPr>
        <w:t>la opción</w:t>
      </w:r>
      <w:r w:rsidR="002B768D">
        <w:rPr>
          <w:rFonts w:cs="Arial"/>
          <w:bCs/>
          <w:color w:val="000000" w:themeColor="text1"/>
          <w:szCs w:val="20"/>
          <w:lang w:val="es-ES"/>
        </w:rPr>
        <w:t xml:space="preserve"> de un </w:t>
      </w:r>
      <w:r w:rsidR="00840962">
        <w:rPr>
          <w:rFonts w:cs="Arial"/>
          <w:bCs/>
          <w:color w:val="000000" w:themeColor="text1"/>
          <w:szCs w:val="20"/>
          <w:lang w:val="es-ES"/>
        </w:rPr>
        <w:t xml:space="preserve">mecanismo 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antipéndulo- supera a todos los demás equipos de almacenamiento y recuperación de TGW. En comparación con su hermano Mustang R, que mide hasta 25 metros de altura, esto se consigue gracias a su </w:t>
      </w:r>
      <w:r w:rsidR="009A0362">
        <w:rPr>
          <w:rFonts w:cs="Arial"/>
          <w:bCs/>
          <w:color w:val="000000" w:themeColor="text1"/>
          <w:szCs w:val="20"/>
          <w:lang w:val="es-ES"/>
        </w:rPr>
        <w:t>menor peso, que permite un recorrido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 aún más dinámico.</w:t>
      </w:r>
    </w:p>
    <w:p w14:paraId="102311A5" w14:textId="08A3A90D" w:rsid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5BC94401" w14:textId="3282668A" w:rsidR="00143A8F" w:rsidRPr="00143A8F" w:rsidRDefault="009E5D5A" w:rsidP="00143A8F">
      <w:pPr>
        <w:ind w:left="714" w:right="1128"/>
        <w:jc w:val="both"/>
        <w:rPr>
          <w:rFonts w:cs="Arial"/>
          <w:b/>
          <w:bCs/>
          <w:color w:val="000000" w:themeColor="text1"/>
          <w:szCs w:val="20"/>
          <w:lang w:val="es-ES"/>
        </w:rPr>
      </w:pPr>
      <w:r>
        <w:rPr>
          <w:rFonts w:cs="Arial"/>
          <w:b/>
          <w:bCs/>
          <w:color w:val="000000" w:themeColor="text1"/>
          <w:szCs w:val="20"/>
          <w:lang w:val="es-ES"/>
        </w:rPr>
        <w:t>Espacio de almacenaje optimizado</w:t>
      </w:r>
    </w:p>
    <w:p w14:paraId="5342D312" w14:textId="77777777" w:rsidR="00143A8F" w:rsidRP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45A84B48" w14:textId="4817E3AC" w:rsidR="00143A8F" w:rsidRP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  <w:r w:rsidRPr="00143A8F">
        <w:rPr>
          <w:rFonts w:cs="Arial"/>
          <w:bCs/>
          <w:color w:val="000000" w:themeColor="text1"/>
          <w:szCs w:val="20"/>
          <w:lang w:val="es-ES"/>
        </w:rPr>
        <w:t xml:space="preserve">El </w:t>
      </w:r>
      <w:r w:rsidR="009B48EB">
        <w:rPr>
          <w:rFonts w:cs="Arial"/>
          <w:bCs/>
          <w:color w:val="000000" w:themeColor="text1"/>
          <w:szCs w:val="20"/>
          <w:lang w:val="es-ES"/>
        </w:rPr>
        <w:t xml:space="preserve">diseño compacto </w:t>
      </w:r>
      <w:r w:rsidR="009E5D5A">
        <w:rPr>
          <w:rFonts w:cs="Arial"/>
          <w:bCs/>
          <w:color w:val="000000" w:themeColor="text1"/>
          <w:szCs w:val="20"/>
          <w:lang w:val="es-ES"/>
        </w:rPr>
        <w:t>con un</w:t>
      </w:r>
      <w:r w:rsidR="009B48EB">
        <w:rPr>
          <w:rFonts w:cs="Arial"/>
          <w:bCs/>
          <w:color w:val="000000" w:themeColor="text1"/>
          <w:szCs w:val="20"/>
          <w:lang w:val="es-ES"/>
        </w:rPr>
        <w:t xml:space="preserve"> peso optimo </w:t>
      </w:r>
      <w:r w:rsidR="009E5D5A">
        <w:rPr>
          <w:rFonts w:cs="Arial"/>
          <w:bCs/>
          <w:color w:val="000000" w:themeColor="text1"/>
          <w:szCs w:val="20"/>
          <w:lang w:val="es-ES"/>
        </w:rPr>
        <w:t>también crea lo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s </w:t>
      </w:r>
      <w:r w:rsidR="009E5D5A">
        <w:rPr>
          <w:rFonts w:cs="Arial"/>
          <w:bCs/>
          <w:color w:val="000000" w:themeColor="text1"/>
          <w:szCs w:val="20"/>
          <w:lang w:val="es-ES"/>
        </w:rPr>
        <w:t>prerrequisitos ide</w:t>
      </w:r>
      <w:r w:rsidRPr="00143A8F">
        <w:rPr>
          <w:rFonts w:cs="Arial"/>
          <w:bCs/>
          <w:color w:val="000000" w:themeColor="text1"/>
          <w:szCs w:val="20"/>
          <w:lang w:val="es-ES"/>
        </w:rPr>
        <w:t>ales para su uso en sistemas de varios pisos. Gracias a las reducidas dimensiones de aproximación, el espacio de almacenamiento puede utilizar</w:t>
      </w:r>
      <w:r w:rsidR="00DF0013">
        <w:rPr>
          <w:rFonts w:cs="Arial"/>
          <w:bCs/>
          <w:color w:val="000000" w:themeColor="text1"/>
          <w:szCs w:val="20"/>
          <w:lang w:val="es-ES"/>
        </w:rPr>
        <w:t>se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 de forma óptima. Además, el Mustang E+ también está disponible para aplicaciones de congelación, </w:t>
      </w:r>
      <w:r w:rsidR="00783F4E">
        <w:rPr>
          <w:rFonts w:cs="Arial"/>
          <w:bCs/>
          <w:color w:val="000000" w:themeColor="text1"/>
          <w:szCs w:val="20"/>
          <w:lang w:val="es-ES"/>
        </w:rPr>
        <w:t xml:space="preserve">como toda la gama de </w:t>
      </w:r>
      <w:r w:rsidRPr="00143A8F">
        <w:rPr>
          <w:rFonts w:cs="Arial"/>
          <w:bCs/>
          <w:color w:val="000000" w:themeColor="text1"/>
          <w:szCs w:val="20"/>
          <w:lang w:val="es-ES"/>
        </w:rPr>
        <w:t>productos TGW.</w:t>
      </w:r>
    </w:p>
    <w:p w14:paraId="645CD8A7" w14:textId="77777777" w:rsidR="00143A8F" w:rsidRP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0999061C" w14:textId="51EDA948" w:rsid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  <w:r w:rsidRPr="00143A8F">
        <w:rPr>
          <w:rFonts w:cs="Arial"/>
          <w:bCs/>
          <w:color w:val="000000" w:themeColor="text1"/>
          <w:szCs w:val="20"/>
          <w:lang w:val="es-ES"/>
        </w:rPr>
        <w:lastRenderedPageBreak/>
        <w:t xml:space="preserve">Todos los componentes principales (por ejemplo, el dispositivo de manipulación de la carga, el carro de traslación o el mástil y la unidad de elevación) se ponen en marcha y se prueban </w:t>
      </w:r>
      <w:r w:rsidR="008B11CF">
        <w:rPr>
          <w:rFonts w:cs="Arial"/>
          <w:bCs/>
          <w:color w:val="000000" w:themeColor="text1"/>
          <w:szCs w:val="20"/>
          <w:lang w:val="es-ES"/>
        </w:rPr>
        <w:t xml:space="preserve">de manera exhaustiva en las 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instalaciones de TGW, </w:t>
      </w:r>
      <w:r w:rsidR="00FA3BDF">
        <w:rPr>
          <w:rFonts w:cs="Arial"/>
          <w:bCs/>
          <w:color w:val="000000" w:themeColor="text1"/>
          <w:szCs w:val="20"/>
          <w:lang w:val="es-ES"/>
        </w:rPr>
        <w:t xml:space="preserve">garantizando la 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máxima calidad y eficiencia, así como </w:t>
      </w:r>
      <w:r w:rsidR="00C0418B">
        <w:rPr>
          <w:rFonts w:cs="Arial"/>
          <w:bCs/>
          <w:color w:val="000000" w:themeColor="text1"/>
          <w:szCs w:val="20"/>
          <w:lang w:val="es-ES"/>
        </w:rPr>
        <w:t xml:space="preserve">también 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un proceso </w:t>
      </w:r>
      <w:r w:rsidR="00746614">
        <w:rPr>
          <w:rFonts w:cs="Arial"/>
          <w:bCs/>
          <w:color w:val="000000" w:themeColor="text1"/>
          <w:szCs w:val="20"/>
          <w:lang w:val="es-ES"/>
        </w:rPr>
        <w:t xml:space="preserve">más rápido de </w:t>
      </w:r>
      <w:r w:rsidRPr="00143A8F">
        <w:rPr>
          <w:rFonts w:cs="Arial"/>
          <w:bCs/>
          <w:color w:val="000000" w:themeColor="text1"/>
          <w:szCs w:val="20"/>
          <w:lang w:val="es-ES"/>
        </w:rPr>
        <w:t>puesta en marcha en las instalaciones del cliente.</w:t>
      </w:r>
    </w:p>
    <w:p w14:paraId="7ECD3AA9" w14:textId="29BCF905" w:rsid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4DF4FA35" w14:textId="5FEC2552" w:rsidR="00143A8F" w:rsidRPr="00143A8F" w:rsidRDefault="000C544C" w:rsidP="00143A8F">
      <w:pPr>
        <w:ind w:left="714" w:right="1128"/>
        <w:jc w:val="both"/>
        <w:rPr>
          <w:rFonts w:cs="Arial"/>
          <w:b/>
          <w:bCs/>
          <w:color w:val="000000" w:themeColor="text1"/>
          <w:szCs w:val="20"/>
          <w:lang w:val="es-ES"/>
        </w:rPr>
      </w:pPr>
      <w:r>
        <w:rPr>
          <w:rFonts w:cs="Arial"/>
          <w:b/>
          <w:bCs/>
          <w:color w:val="000000" w:themeColor="text1"/>
          <w:szCs w:val="20"/>
          <w:lang w:val="es-ES"/>
        </w:rPr>
        <w:t>C</w:t>
      </w:r>
      <w:r w:rsidR="00143A8F" w:rsidRPr="00143A8F">
        <w:rPr>
          <w:rFonts w:cs="Arial"/>
          <w:b/>
          <w:bCs/>
          <w:color w:val="000000" w:themeColor="text1"/>
          <w:szCs w:val="20"/>
          <w:lang w:val="es-ES"/>
        </w:rPr>
        <w:t>ontrol y diseño</w:t>
      </w:r>
      <w:r>
        <w:rPr>
          <w:rFonts w:cs="Arial"/>
          <w:b/>
          <w:bCs/>
          <w:color w:val="000000" w:themeColor="text1"/>
          <w:szCs w:val="20"/>
          <w:lang w:val="es-ES"/>
        </w:rPr>
        <w:t xml:space="preserve"> inteligente</w:t>
      </w:r>
    </w:p>
    <w:p w14:paraId="4A2FA03D" w14:textId="77777777" w:rsidR="00143A8F" w:rsidRP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20232DF6" w14:textId="79B38440" w:rsidR="00143A8F" w:rsidRP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  <w:r w:rsidRPr="00143A8F">
        <w:rPr>
          <w:rFonts w:cs="Arial"/>
          <w:bCs/>
          <w:color w:val="000000" w:themeColor="text1"/>
          <w:szCs w:val="20"/>
          <w:lang w:val="es-ES"/>
        </w:rPr>
        <w:t>El software de control y la técnica de accionamiento de probada eficacia de la familia de</w:t>
      </w:r>
      <w:r w:rsidR="00070866">
        <w:rPr>
          <w:rFonts w:cs="Arial"/>
          <w:bCs/>
          <w:color w:val="000000" w:themeColor="text1"/>
          <w:szCs w:val="20"/>
          <w:lang w:val="es-ES"/>
        </w:rPr>
        <w:t xml:space="preserve"> productos Mustang garantizan una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 máxima fiabilidad y un funcionamiento sin problemas. "</w:t>
      </w:r>
      <w:r w:rsidR="00070866">
        <w:rPr>
          <w:rFonts w:cs="Arial"/>
          <w:bCs/>
          <w:color w:val="000000" w:themeColor="text1"/>
          <w:szCs w:val="20"/>
          <w:lang w:val="es-ES"/>
        </w:rPr>
        <w:t>L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a inteligencia del Mustang E+ </w:t>
      </w:r>
      <w:r w:rsidR="00070866">
        <w:rPr>
          <w:rFonts w:cs="Arial"/>
          <w:bCs/>
          <w:color w:val="000000" w:themeColor="text1"/>
          <w:szCs w:val="20"/>
          <w:lang w:val="es-ES"/>
        </w:rPr>
        <w:t xml:space="preserve">sin embargo 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no sólo consiste en el software y la tecnología de control, sino también en su alta flexibilidad. Esto significa que los diversos requisitos de los clientes y socios de control pueden ser atendidos de manera óptima", explica </w:t>
      </w:r>
      <w:r w:rsidRPr="003D7B95">
        <w:rPr>
          <w:rFonts w:cs="Arial"/>
          <w:b/>
          <w:bCs/>
          <w:color w:val="000000" w:themeColor="text1"/>
          <w:szCs w:val="20"/>
          <w:lang w:val="es-ES"/>
        </w:rPr>
        <w:t>Armin Leithner</w:t>
      </w:r>
      <w:r w:rsidRPr="00143A8F">
        <w:rPr>
          <w:rFonts w:cs="Arial"/>
          <w:bCs/>
          <w:color w:val="000000" w:themeColor="text1"/>
          <w:szCs w:val="20"/>
          <w:lang w:val="es-ES"/>
        </w:rPr>
        <w:t>, Gerente de Producto de Smart Mechatronics. "Dependiendo de la aplicación, el Mustang E+ ofrece muchas opciones para una configuración óptima</w:t>
      </w:r>
      <w:r w:rsidR="001D7014">
        <w:rPr>
          <w:rFonts w:cs="Arial"/>
          <w:bCs/>
          <w:color w:val="000000" w:themeColor="text1"/>
          <w:szCs w:val="20"/>
          <w:lang w:val="es-ES"/>
        </w:rPr>
        <w:t xml:space="preserve">, </w:t>
      </w:r>
      <w:r w:rsidR="00A00CA7">
        <w:rPr>
          <w:rFonts w:cs="Arial"/>
          <w:bCs/>
          <w:color w:val="000000" w:themeColor="text1"/>
          <w:szCs w:val="20"/>
          <w:lang w:val="es-ES"/>
        </w:rPr>
        <w:t xml:space="preserve">que ya </w:t>
      </w:r>
      <w:r w:rsidRPr="00143A8F">
        <w:rPr>
          <w:rFonts w:cs="Arial"/>
          <w:bCs/>
          <w:color w:val="000000" w:themeColor="text1"/>
          <w:szCs w:val="20"/>
          <w:lang w:val="es-ES"/>
        </w:rPr>
        <w:t>están incorporadas en la gama de productos estándar.</w:t>
      </w:r>
    </w:p>
    <w:p w14:paraId="00A6FC21" w14:textId="77777777" w:rsidR="00143A8F" w:rsidRP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55E51FBC" w14:textId="77777777" w:rsidR="00D9316D" w:rsidRDefault="00D9316D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0B3088B4" w14:textId="77777777" w:rsidR="00D9316D" w:rsidRDefault="00D9316D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51A9F135" w14:textId="1C0BC926" w:rsid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  <w:r w:rsidRPr="00143A8F">
        <w:rPr>
          <w:rFonts w:cs="Arial"/>
          <w:bCs/>
          <w:color w:val="000000" w:themeColor="text1"/>
          <w:szCs w:val="20"/>
          <w:lang w:val="es-ES"/>
        </w:rPr>
        <w:t>El cliente puede elegir entre una variedad de modelos de dispositivos con</w:t>
      </w:r>
      <w:r w:rsidR="004E683E">
        <w:rPr>
          <w:rFonts w:cs="Arial"/>
          <w:bCs/>
          <w:color w:val="000000" w:themeColor="text1"/>
          <w:szCs w:val="20"/>
          <w:lang w:val="es-ES"/>
        </w:rPr>
        <w:t xml:space="preserve"> un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 rendimiento de elevación configurado individualmente, varias versiones de motor</w:t>
      </w:r>
      <w:r w:rsidR="003D7B95">
        <w:rPr>
          <w:rFonts w:cs="Arial"/>
          <w:bCs/>
          <w:color w:val="000000" w:themeColor="text1"/>
          <w:szCs w:val="20"/>
          <w:lang w:val="es-ES"/>
        </w:rPr>
        <w:t>es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 de diferentes proveedores y una plataforma </w:t>
      </w:r>
      <w:r w:rsidR="004E683E">
        <w:rPr>
          <w:rFonts w:cs="Arial"/>
          <w:bCs/>
          <w:color w:val="000000" w:themeColor="text1"/>
          <w:szCs w:val="20"/>
          <w:lang w:val="es-ES"/>
        </w:rPr>
        <w:t xml:space="preserve">opcional </w:t>
      </w:r>
      <w:r w:rsidRPr="00143A8F">
        <w:rPr>
          <w:rFonts w:cs="Arial"/>
          <w:bCs/>
          <w:color w:val="000000" w:themeColor="text1"/>
          <w:szCs w:val="20"/>
          <w:lang w:val="es-ES"/>
        </w:rPr>
        <w:t>de mantenimiento a bordo</w:t>
      </w:r>
      <w:r w:rsidR="004E683E">
        <w:rPr>
          <w:rFonts w:cs="Arial"/>
          <w:bCs/>
          <w:color w:val="000000" w:themeColor="text1"/>
          <w:szCs w:val="20"/>
          <w:lang w:val="es-ES"/>
        </w:rPr>
        <w:t>. T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odos ellos satisfacen los requisitos más estrictos de calidad y durabilidad. De este modo, esta nueva máquina encaja perfectamente en </w:t>
      </w:r>
      <w:r w:rsidR="00EC45B9">
        <w:rPr>
          <w:rFonts w:cs="Arial"/>
          <w:bCs/>
          <w:color w:val="000000" w:themeColor="text1"/>
          <w:szCs w:val="20"/>
          <w:lang w:val="es-ES"/>
        </w:rPr>
        <w:t xml:space="preserve">el portafolio de 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soluciones de TGW y constituye otro </w:t>
      </w:r>
      <w:r w:rsidR="004E683E">
        <w:rPr>
          <w:rFonts w:cs="Arial"/>
          <w:bCs/>
          <w:color w:val="000000" w:themeColor="text1"/>
          <w:szCs w:val="20"/>
          <w:lang w:val="es-ES"/>
        </w:rPr>
        <w:t>componente</w:t>
      </w:r>
      <w:r w:rsidR="004E683E" w:rsidRPr="004E683E">
        <w:rPr>
          <w:rFonts w:cs="Arial"/>
          <w:bCs/>
          <w:color w:val="000000" w:themeColor="text1"/>
          <w:szCs w:val="20"/>
          <w:lang w:val="es-ES"/>
        </w:rPr>
        <w:t xml:space="preserve"> </w:t>
      </w:r>
      <w:r w:rsidR="004E683E" w:rsidRPr="00143A8F">
        <w:rPr>
          <w:rFonts w:cs="Arial"/>
          <w:bCs/>
          <w:color w:val="000000" w:themeColor="text1"/>
          <w:szCs w:val="20"/>
          <w:lang w:val="es-ES"/>
        </w:rPr>
        <w:t>potente</w:t>
      </w:r>
      <w:r w:rsidR="004E683E">
        <w:rPr>
          <w:rFonts w:cs="Arial"/>
          <w:bCs/>
          <w:color w:val="000000" w:themeColor="text1"/>
          <w:szCs w:val="20"/>
          <w:lang w:val="es-ES"/>
        </w:rPr>
        <w:t>.</w:t>
      </w:r>
    </w:p>
    <w:p w14:paraId="56B5DC34" w14:textId="71951762" w:rsid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212C70F1" w14:textId="51486CD8" w:rsidR="00143A8F" w:rsidRPr="00563979" w:rsidRDefault="00143A8F" w:rsidP="00143A8F">
      <w:pPr>
        <w:ind w:left="714" w:right="1128"/>
        <w:jc w:val="both"/>
        <w:rPr>
          <w:rFonts w:cs="Arial"/>
          <w:b/>
          <w:bCs/>
          <w:color w:val="000000" w:themeColor="text1"/>
          <w:szCs w:val="20"/>
          <w:u w:val="single"/>
          <w:lang w:val="es-ES"/>
        </w:rPr>
      </w:pPr>
      <w:r w:rsidRPr="00563979">
        <w:rPr>
          <w:rFonts w:cs="Arial"/>
          <w:b/>
          <w:bCs/>
          <w:color w:val="000000" w:themeColor="text1"/>
          <w:szCs w:val="20"/>
          <w:u w:val="single"/>
          <w:lang w:val="es-ES"/>
        </w:rPr>
        <w:t xml:space="preserve">Los transelevadores </w:t>
      </w:r>
      <w:r w:rsidR="00563979" w:rsidRPr="00563979">
        <w:rPr>
          <w:rFonts w:cs="Arial"/>
          <w:b/>
          <w:bCs/>
          <w:color w:val="000000" w:themeColor="text1"/>
          <w:szCs w:val="20"/>
          <w:u w:val="single"/>
          <w:lang w:val="es-ES"/>
        </w:rPr>
        <w:t xml:space="preserve">de </w:t>
      </w:r>
      <w:r w:rsidRPr="00563979">
        <w:rPr>
          <w:rFonts w:cs="Arial"/>
          <w:b/>
          <w:bCs/>
          <w:color w:val="000000" w:themeColor="text1"/>
          <w:szCs w:val="20"/>
          <w:u w:val="single"/>
          <w:lang w:val="es-ES"/>
        </w:rPr>
        <w:t>TGW en cifras</w:t>
      </w:r>
    </w:p>
    <w:p w14:paraId="40F58154" w14:textId="77777777" w:rsidR="00143A8F" w:rsidRP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256F3AB3" w14:textId="3EB7CAB3" w:rsidR="00143A8F" w:rsidRP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  <w:r w:rsidRPr="00143A8F">
        <w:rPr>
          <w:rFonts w:cs="Arial"/>
          <w:bCs/>
          <w:color w:val="000000" w:themeColor="text1"/>
          <w:szCs w:val="20"/>
          <w:lang w:val="es-ES"/>
        </w:rPr>
        <w:t xml:space="preserve">- </w:t>
      </w:r>
      <w:r w:rsidRPr="00563979">
        <w:rPr>
          <w:rFonts w:cs="Arial"/>
          <w:b/>
          <w:bCs/>
          <w:color w:val="000000" w:themeColor="text1"/>
          <w:szCs w:val="20"/>
          <w:lang w:val="es-ES"/>
        </w:rPr>
        <w:t>Más de 8.000 máquinas de almacenamiento y recuperación de TGW son operadas en todo el mundo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. Junto con el sistema de </w:t>
      </w:r>
      <w:r w:rsidR="001A12F5">
        <w:rPr>
          <w:rFonts w:cs="Arial"/>
          <w:bCs/>
          <w:color w:val="000000" w:themeColor="text1"/>
          <w:szCs w:val="20"/>
          <w:lang w:val="es-ES"/>
        </w:rPr>
        <w:t xml:space="preserve">shuttles </w:t>
      </w:r>
      <w:r w:rsidRPr="00143A8F">
        <w:rPr>
          <w:rFonts w:cs="Arial"/>
          <w:bCs/>
          <w:color w:val="000000" w:themeColor="text1"/>
          <w:szCs w:val="20"/>
          <w:lang w:val="es-ES"/>
        </w:rPr>
        <w:t>Stingray</w:t>
      </w:r>
      <w:r w:rsidR="001A12F5">
        <w:rPr>
          <w:rFonts w:cs="Arial"/>
          <w:bCs/>
          <w:color w:val="000000" w:themeColor="text1"/>
          <w:szCs w:val="20"/>
          <w:lang w:val="es-ES"/>
        </w:rPr>
        <w:t xml:space="preserve">, 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TGW cubre todo el proceso de almacenamiento y de entrega de mercancías a </w:t>
      </w:r>
      <w:r w:rsidR="00C746B5">
        <w:rPr>
          <w:rFonts w:cs="Arial"/>
          <w:bCs/>
          <w:color w:val="000000" w:themeColor="text1"/>
          <w:szCs w:val="20"/>
          <w:lang w:val="es-ES"/>
        </w:rPr>
        <w:t>personas (GTP).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 </w:t>
      </w:r>
    </w:p>
    <w:p w14:paraId="372BADEF" w14:textId="77777777" w:rsidR="00143A8F" w:rsidRPr="00C746B5" w:rsidRDefault="00143A8F" w:rsidP="00143A8F">
      <w:pPr>
        <w:ind w:left="714" w:right="1128"/>
        <w:jc w:val="both"/>
        <w:rPr>
          <w:rFonts w:cs="Arial"/>
          <w:b/>
          <w:bCs/>
          <w:color w:val="000000" w:themeColor="text1"/>
          <w:szCs w:val="20"/>
          <w:lang w:val="es-ES"/>
        </w:rPr>
      </w:pPr>
      <w:r w:rsidRPr="00143A8F">
        <w:rPr>
          <w:rFonts w:cs="Arial"/>
          <w:bCs/>
          <w:color w:val="000000" w:themeColor="text1"/>
          <w:szCs w:val="20"/>
          <w:lang w:val="es-ES"/>
        </w:rPr>
        <w:t xml:space="preserve">- TGW no sólo </w:t>
      </w:r>
      <w:r w:rsidRPr="00C746B5">
        <w:rPr>
          <w:rFonts w:cs="Arial"/>
          <w:b/>
          <w:bCs/>
          <w:color w:val="000000" w:themeColor="text1"/>
          <w:szCs w:val="20"/>
          <w:lang w:val="es-ES"/>
        </w:rPr>
        <w:t xml:space="preserve">es pionera, sino también líder del mercado en el almacenamiento directo de cajas de cartón. </w:t>
      </w:r>
    </w:p>
    <w:p w14:paraId="21BC798D" w14:textId="05E9F817" w:rsidR="00143A8F" w:rsidRP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  <w:r w:rsidRPr="00143A8F">
        <w:rPr>
          <w:rFonts w:cs="Arial"/>
          <w:bCs/>
          <w:color w:val="000000" w:themeColor="text1"/>
          <w:szCs w:val="20"/>
          <w:lang w:val="es-ES"/>
        </w:rPr>
        <w:t xml:space="preserve">- TGW </w:t>
      </w:r>
      <w:r w:rsidRPr="00020D95">
        <w:rPr>
          <w:rFonts w:cs="Arial"/>
          <w:b/>
          <w:bCs/>
          <w:color w:val="000000" w:themeColor="text1"/>
          <w:szCs w:val="20"/>
          <w:lang w:val="es-ES"/>
        </w:rPr>
        <w:t>tiene experiencia en el desarrollo, mantenimiento y operación de sus dispositivos desde hace 50 años</w:t>
      </w:r>
      <w:r w:rsidRPr="00143A8F">
        <w:rPr>
          <w:rFonts w:cs="Arial"/>
          <w:bCs/>
          <w:color w:val="000000" w:themeColor="text1"/>
          <w:szCs w:val="20"/>
          <w:lang w:val="es-ES"/>
        </w:rPr>
        <w:t>. Esta experiencia se utiliza para nuevos desarrollos y mejoras.</w:t>
      </w:r>
    </w:p>
    <w:p w14:paraId="568FD3E3" w14:textId="77777777" w:rsidR="00143A8F" w:rsidRP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  <w:r w:rsidRPr="00143A8F">
        <w:rPr>
          <w:rFonts w:cs="Arial"/>
          <w:bCs/>
          <w:color w:val="000000" w:themeColor="text1"/>
          <w:szCs w:val="20"/>
          <w:lang w:val="es-ES"/>
        </w:rPr>
        <w:t xml:space="preserve">- </w:t>
      </w:r>
      <w:r w:rsidRPr="00E75C19">
        <w:rPr>
          <w:rFonts w:cs="Arial"/>
          <w:b/>
          <w:bCs/>
          <w:color w:val="000000" w:themeColor="text1"/>
          <w:szCs w:val="20"/>
          <w:lang w:val="es-ES"/>
        </w:rPr>
        <w:t>Todos los componentes están disponibles para aplicaciones de congelación:</w:t>
      </w:r>
      <w:r w:rsidRPr="00143A8F">
        <w:rPr>
          <w:rFonts w:cs="Arial"/>
          <w:bCs/>
          <w:color w:val="000000" w:themeColor="text1"/>
          <w:szCs w:val="20"/>
          <w:lang w:val="es-ES"/>
        </w:rPr>
        <w:t xml:space="preserve"> alrededor de 60 instalaciones (que son 300 máquinas de almacenamiento y recuperación en total) ya se utilizan en el rango de temperaturas de congelación.</w:t>
      </w:r>
    </w:p>
    <w:p w14:paraId="7610E232" w14:textId="66C0981C" w:rsid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  <w:r w:rsidRPr="00143A8F">
        <w:rPr>
          <w:rFonts w:cs="Arial"/>
          <w:bCs/>
          <w:color w:val="000000" w:themeColor="text1"/>
          <w:szCs w:val="20"/>
          <w:lang w:val="es-ES"/>
        </w:rPr>
        <w:t xml:space="preserve">- Todos los componentes principales (por ejemplo, el dispositivo de manipulación de la carga, el carro de traslación o el mástil y la unidad de elevación) </w:t>
      </w:r>
      <w:r w:rsidRPr="00C005ED">
        <w:rPr>
          <w:rFonts w:cs="Arial"/>
          <w:b/>
          <w:bCs/>
          <w:color w:val="000000" w:themeColor="text1"/>
          <w:szCs w:val="20"/>
          <w:lang w:val="es-ES"/>
        </w:rPr>
        <w:t>se ponen en marcha y se someten a pruebas exhaustivas en las instalaciones de TGW</w:t>
      </w:r>
      <w:r w:rsidRPr="00143A8F">
        <w:rPr>
          <w:rFonts w:cs="Arial"/>
          <w:bCs/>
          <w:color w:val="000000" w:themeColor="text1"/>
          <w:szCs w:val="20"/>
          <w:lang w:val="es-ES"/>
        </w:rPr>
        <w:t>, lo que garantiza la máxima calidad y eficiencia en la obra.</w:t>
      </w:r>
    </w:p>
    <w:p w14:paraId="54771624" w14:textId="045BAC79" w:rsidR="00143A8F" w:rsidRDefault="00143A8F" w:rsidP="00143A8F">
      <w:pPr>
        <w:ind w:left="714" w:right="1128"/>
        <w:jc w:val="both"/>
        <w:rPr>
          <w:rFonts w:cs="Arial"/>
          <w:bCs/>
          <w:color w:val="000000" w:themeColor="text1"/>
          <w:szCs w:val="20"/>
          <w:lang w:val="es-ES"/>
        </w:rPr>
      </w:pPr>
    </w:p>
    <w:p w14:paraId="0367790D" w14:textId="01C30A0E" w:rsidR="00F248E0" w:rsidRDefault="00D93296" w:rsidP="00F248E0">
      <w:pPr>
        <w:tabs>
          <w:tab w:val="left" w:pos="7797"/>
        </w:tabs>
        <w:spacing w:line="240" w:lineRule="auto"/>
        <w:ind w:right="1693"/>
        <w:jc w:val="both"/>
        <w:rPr>
          <w:rStyle w:val="Hyperlink"/>
          <w:rFonts w:cs="Arial"/>
          <w:sz w:val="22"/>
          <w:lang w:val="en-US"/>
        </w:rPr>
      </w:pPr>
      <w:hyperlink r:id="rId8" w:history="1">
        <w:r w:rsidR="00F248E0" w:rsidRPr="00875AAA">
          <w:rPr>
            <w:rStyle w:val="Hyperlink"/>
            <w:rFonts w:cs="Arial"/>
            <w:sz w:val="22"/>
            <w:lang w:val="en-US"/>
          </w:rPr>
          <w:t>www.tgw-group.com</w:t>
        </w:r>
      </w:hyperlink>
    </w:p>
    <w:p w14:paraId="339BA803" w14:textId="77777777" w:rsidR="00F248E0" w:rsidRPr="00875AAA" w:rsidRDefault="00F248E0" w:rsidP="00F248E0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en-US"/>
        </w:rPr>
      </w:pPr>
    </w:p>
    <w:p w14:paraId="75894F15" w14:textId="77777777" w:rsidR="00F248E0" w:rsidRDefault="00F248E0" w:rsidP="00F248E0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 xml:space="preserve">Sobre </w:t>
      </w:r>
      <w:r w:rsidRPr="00B2064F">
        <w:rPr>
          <w:rStyle w:val="Hyperlink"/>
          <w:b/>
          <w:color w:val="auto"/>
          <w:u w:val="none"/>
          <w:lang w:val="en-AU"/>
        </w:rPr>
        <w:t>TGW Logistics Group:</w:t>
      </w:r>
    </w:p>
    <w:p w14:paraId="2FABCA39" w14:textId="77777777" w:rsidR="00F248E0" w:rsidRDefault="00F248E0" w:rsidP="00F248E0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</w:p>
    <w:p w14:paraId="6C79AE44" w14:textId="77777777" w:rsidR="00F248E0" w:rsidRDefault="00F248E0" w:rsidP="00F248E0">
      <w:pPr>
        <w:spacing w:line="240" w:lineRule="auto"/>
        <w:ind w:right="1701"/>
        <w:jc w:val="both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El Grupo TGW es un proveedor líder a nivel global de soluciones intralogísticas. Por casi 50 años, este especialista Austriaco ha suministrado sistemas automatizados para clientes internacionales – desde la A como en Adidas a la Z como en Zalando. Como integrador de s</w:t>
      </w:r>
      <w:r>
        <w:rPr>
          <w:rFonts w:cs="Arial"/>
          <w:szCs w:val="20"/>
          <w:lang w:val="es-ES"/>
        </w:rPr>
        <w:t xml:space="preserve">istemas, TGW suministra planificación, </w:t>
      </w:r>
      <w:r w:rsidRPr="00852C0B">
        <w:rPr>
          <w:rFonts w:cs="Arial"/>
          <w:szCs w:val="20"/>
          <w:lang w:val="es-ES"/>
        </w:rPr>
        <w:t xml:space="preserve">producción y realización de centros logísticos complejos – desde la mecatrónica y robótica a soluciones de software y sistemas de control.   </w:t>
      </w:r>
    </w:p>
    <w:p w14:paraId="131F6470" w14:textId="77777777" w:rsidR="00F248E0" w:rsidRDefault="00F248E0" w:rsidP="00F248E0">
      <w:pPr>
        <w:ind w:right="1701"/>
        <w:jc w:val="both"/>
        <w:rPr>
          <w:rFonts w:cs="Arial"/>
          <w:szCs w:val="20"/>
          <w:lang w:val="es-ES"/>
        </w:rPr>
      </w:pPr>
    </w:p>
    <w:p w14:paraId="365CC85F" w14:textId="77777777" w:rsidR="00F248E0" w:rsidRDefault="00F248E0" w:rsidP="00F248E0">
      <w:pPr>
        <w:ind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Con aproximadamente 3,300 empleados, el grupo tiene oficinas en Europa, China, y Estados Unidos de América. Durante el año comercial 2017/2018, la compañía alcanzó ingresos de ventas de 713 millones de euros.</w:t>
      </w:r>
    </w:p>
    <w:p w14:paraId="013794B2" w14:textId="0DA16B47" w:rsidR="00F248E0" w:rsidRDefault="00F248E0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049D2869" w14:textId="523D567C" w:rsidR="00147694" w:rsidRDefault="001476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162BA3F9" w14:textId="0F0DCACB" w:rsidR="00147694" w:rsidRDefault="001476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72EFCD8B" w14:textId="0E62F7B3" w:rsidR="00397D72" w:rsidRPr="00F9095A" w:rsidRDefault="00397D72" w:rsidP="00397D72">
      <w:pPr>
        <w:spacing w:line="240" w:lineRule="auto"/>
        <w:ind w:right="1843"/>
        <w:rPr>
          <w:rStyle w:val="Hyperlink"/>
          <w:b/>
          <w:color w:val="auto"/>
          <w:u w:val="none"/>
          <w:lang w:val="en-US"/>
        </w:rPr>
      </w:pPr>
      <w:r w:rsidRPr="00F9095A">
        <w:rPr>
          <w:rStyle w:val="Hyperlink"/>
          <w:b/>
          <w:color w:val="auto"/>
          <w:u w:val="none"/>
          <w:lang w:val="en-US"/>
        </w:rPr>
        <w:t>Contact</w:t>
      </w:r>
      <w:r w:rsidR="007A6E14">
        <w:rPr>
          <w:rStyle w:val="Hyperlink"/>
          <w:b/>
          <w:color w:val="auto"/>
          <w:u w:val="none"/>
          <w:lang w:val="en-US"/>
        </w:rPr>
        <w:t>o</w:t>
      </w:r>
      <w:r w:rsidRPr="00F9095A">
        <w:rPr>
          <w:rStyle w:val="Hyperlink"/>
          <w:b/>
          <w:color w:val="auto"/>
          <w:u w:val="none"/>
          <w:lang w:val="en-US"/>
        </w:rPr>
        <w:t>:</w:t>
      </w:r>
    </w:p>
    <w:p w14:paraId="74AD3C3D" w14:textId="77777777" w:rsidR="00397D72" w:rsidRPr="00F9095A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9095A">
        <w:rPr>
          <w:rStyle w:val="Hyperlink"/>
          <w:color w:val="auto"/>
          <w:u w:val="none"/>
          <w:lang w:val="en-US"/>
        </w:rPr>
        <w:t>TGW Logistics Group GmbH</w:t>
      </w:r>
    </w:p>
    <w:p w14:paraId="34ECDBFC" w14:textId="77777777" w:rsidR="00397D72" w:rsidRPr="005B1B09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5B1B09">
        <w:rPr>
          <w:rStyle w:val="Hyperlink"/>
          <w:color w:val="auto"/>
          <w:u w:val="none"/>
          <w:lang w:val="de-AT"/>
        </w:rPr>
        <w:t>A-4614 Marchtrenk, Ludwig Szinicz Strasse 3</w:t>
      </w:r>
    </w:p>
    <w:p w14:paraId="7DC014B5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4CE74C81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606EC84E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15073134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</w:rPr>
      </w:pPr>
    </w:p>
    <w:p w14:paraId="4FF75BB3" w14:textId="42AEE487" w:rsidR="00397D72" w:rsidRDefault="007A6E14" w:rsidP="00397D72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 xml:space="preserve">Contactos de prensa: </w:t>
      </w:r>
    </w:p>
    <w:p w14:paraId="24AD5A84" w14:textId="77777777" w:rsidR="00E16309" w:rsidRPr="00D1043D" w:rsidRDefault="00E16309" w:rsidP="00E16309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29764B8D" w14:textId="77777777" w:rsidR="00E16309" w:rsidRPr="00D1043D" w:rsidRDefault="00E16309" w:rsidP="00E16309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Marketing</w:t>
      </w:r>
      <w:r>
        <w:rPr>
          <w:rStyle w:val="Hyperlink"/>
          <w:color w:val="auto"/>
          <w:u w:val="none"/>
          <w:lang w:val="en-AU"/>
        </w:rPr>
        <w:t xml:space="preserve"> &amp; Communications</w:t>
      </w:r>
      <w:r w:rsidRPr="00D1043D">
        <w:rPr>
          <w:rStyle w:val="Hyperlink"/>
          <w:color w:val="auto"/>
          <w:u w:val="none"/>
          <w:lang w:val="en-AU"/>
        </w:rPr>
        <w:t xml:space="preserve"> Specialist</w:t>
      </w:r>
    </w:p>
    <w:p w14:paraId="3A3D32A5" w14:textId="77777777" w:rsidR="00E16309" w:rsidRPr="00FF20B6" w:rsidRDefault="00E16309" w:rsidP="00E16309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FF20B6">
        <w:rPr>
          <w:rStyle w:val="Hyperlink"/>
          <w:color w:val="auto"/>
          <w:u w:val="none"/>
          <w:lang w:val="de-AT"/>
        </w:rPr>
        <w:t>T: +43.(0)50.486-2267</w:t>
      </w:r>
    </w:p>
    <w:p w14:paraId="58CCB649" w14:textId="77777777" w:rsidR="00E16309" w:rsidRPr="00FF20B6" w:rsidRDefault="00E16309" w:rsidP="00E16309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FF20B6">
        <w:rPr>
          <w:rStyle w:val="Hyperlink"/>
          <w:color w:val="auto"/>
          <w:u w:val="none"/>
          <w:lang w:val="de-AT"/>
        </w:rPr>
        <w:t>M: +43.(0)664.88459713</w:t>
      </w:r>
    </w:p>
    <w:p w14:paraId="407A0043" w14:textId="77777777" w:rsidR="00E16309" w:rsidRPr="00FF20B6" w:rsidRDefault="00E16309" w:rsidP="00E16309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/>
        </w:rPr>
      </w:pPr>
      <w:r w:rsidRPr="00FF20B6">
        <w:rPr>
          <w:rStyle w:val="Hyperlink"/>
          <w:color w:val="auto"/>
          <w:u w:val="none"/>
          <w:lang w:val="de-AT"/>
        </w:rPr>
        <w:t>alexander.tahedl@tgw-group.com</w:t>
      </w:r>
    </w:p>
    <w:p w14:paraId="4F993271" w14:textId="03FC9E92" w:rsidR="000A45C5" w:rsidRPr="00FF20B6" w:rsidRDefault="000A45C5" w:rsidP="00397D72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0D5BEC82" w14:textId="77777777" w:rsidR="000A45C5" w:rsidRPr="00FF20B6" w:rsidRDefault="000A45C5" w:rsidP="00397D72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5F85CAA0" w14:textId="77777777" w:rsidR="00397D72" w:rsidRPr="007A6E14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7A6E14">
        <w:rPr>
          <w:rStyle w:val="Hyperlink"/>
          <w:color w:val="auto"/>
          <w:u w:val="none"/>
          <w:lang w:val="en-AU"/>
        </w:rPr>
        <w:t>Martin Kirchmayr</w:t>
      </w:r>
    </w:p>
    <w:p w14:paraId="2ABB4BD8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6E5970A3" w14:textId="77777777" w:rsidR="00397D72" w:rsidRPr="00FF20B6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FF20B6">
        <w:rPr>
          <w:rStyle w:val="Hyperlink"/>
          <w:color w:val="auto"/>
          <w:u w:val="none"/>
          <w:lang w:val="en-AU"/>
        </w:rPr>
        <w:t>T: +43.(0)50.486-1382</w:t>
      </w:r>
    </w:p>
    <w:p w14:paraId="78430EE1" w14:textId="77777777" w:rsidR="00397D72" w:rsidRPr="00FF20B6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FF20B6">
        <w:rPr>
          <w:rStyle w:val="Hyperlink"/>
          <w:color w:val="auto"/>
          <w:u w:val="none"/>
          <w:lang w:val="en-AU"/>
        </w:rPr>
        <w:t>M: +43.(0)664.8187423</w:t>
      </w:r>
    </w:p>
    <w:p w14:paraId="134969E6" w14:textId="1E2C8387" w:rsidR="00E36D43" w:rsidRPr="00C65FF1" w:rsidRDefault="00397D72" w:rsidP="00DA5DC7">
      <w:pPr>
        <w:spacing w:line="240" w:lineRule="auto"/>
        <w:ind w:right="1843"/>
        <w:rPr>
          <w:rFonts w:cs="Arial"/>
          <w:szCs w:val="20"/>
          <w:lang w:val="en-US"/>
        </w:rPr>
      </w:pPr>
      <w:r w:rsidRPr="00FF20B6">
        <w:rPr>
          <w:rStyle w:val="Hyperlink"/>
          <w:color w:val="auto"/>
          <w:u w:val="none"/>
          <w:lang w:val="en-AU"/>
        </w:rPr>
        <w:t>martin.kirchmayr@tgw-group.com</w:t>
      </w:r>
    </w:p>
    <w:sectPr w:rsidR="00E36D43" w:rsidRPr="00C65FF1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D066" w14:textId="77777777" w:rsidR="0083343B" w:rsidRDefault="0083343B" w:rsidP="00764006">
      <w:pPr>
        <w:spacing w:line="240" w:lineRule="auto"/>
      </w:pPr>
      <w:r>
        <w:separator/>
      </w:r>
    </w:p>
  </w:endnote>
  <w:endnote w:type="continuationSeparator" w:id="0">
    <w:p w14:paraId="5C547E2D" w14:textId="77777777" w:rsidR="0083343B" w:rsidRDefault="0083343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3FCCAC01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93296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BFFD7" w14:textId="77777777" w:rsidR="0083343B" w:rsidRDefault="0083343B" w:rsidP="00764006">
      <w:pPr>
        <w:spacing w:line="240" w:lineRule="auto"/>
      </w:pPr>
      <w:r>
        <w:separator/>
      </w:r>
    </w:p>
  </w:footnote>
  <w:footnote w:type="continuationSeparator" w:id="0">
    <w:p w14:paraId="561094A7" w14:textId="77777777" w:rsidR="0083343B" w:rsidRDefault="0083343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59324126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AEA">
      <w:t>Reseña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F29"/>
    <w:multiLevelType w:val="hybridMultilevel"/>
    <w:tmpl w:val="A43E55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6A92"/>
    <w:multiLevelType w:val="hybridMultilevel"/>
    <w:tmpl w:val="FE7A496A"/>
    <w:lvl w:ilvl="0" w:tplc="4CD29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C7AA7"/>
    <w:multiLevelType w:val="hybridMultilevel"/>
    <w:tmpl w:val="68F61F58"/>
    <w:lvl w:ilvl="0" w:tplc="EEB63C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F57C3"/>
    <w:multiLevelType w:val="hybridMultilevel"/>
    <w:tmpl w:val="D130A132"/>
    <w:lvl w:ilvl="0" w:tplc="7C867F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6170690"/>
    <w:multiLevelType w:val="hybridMultilevel"/>
    <w:tmpl w:val="435EDFD2"/>
    <w:lvl w:ilvl="0" w:tplc="2088682E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17319C"/>
    <w:multiLevelType w:val="hybridMultilevel"/>
    <w:tmpl w:val="CA081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1"/>
    <w:lvlOverride w:ilvl="0">
      <w:startOverride w:val="1"/>
    </w:lvlOverride>
  </w:num>
  <w:num w:numId="3">
    <w:abstractNumId w:val="15"/>
  </w:num>
  <w:num w:numId="4">
    <w:abstractNumId w:val="28"/>
  </w:num>
  <w:num w:numId="5">
    <w:abstractNumId w:val="14"/>
  </w:num>
  <w:num w:numId="6">
    <w:abstractNumId w:val="4"/>
  </w:num>
  <w:num w:numId="7">
    <w:abstractNumId w:val="19"/>
  </w:num>
  <w:num w:numId="8">
    <w:abstractNumId w:val="13"/>
  </w:num>
  <w:num w:numId="9">
    <w:abstractNumId w:val="25"/>
  </w:num>
  <w:num w:numId="10">
    <w:abstractNumId w:val="3"/>
  </w:num>
  <w:num w:numId="11">
    <w:abstractNumId w:val="8"/>
  </w:num>
  <w:num w:numId="12">
    <w:abstractNumId w:val="22"/>
  </w:num>
  <w:num w:numId="13">
    <w:abstractNumId w:val="23"/>
  </w:num>
  <w:num w:numId="14">
    <w:abstractNumId w:val="27"/>
  </w:num>
  <w:num w:numId="15">
    <w:abstractNumId w:val="30"/>
  </w:num>
  <w:num w:numId="16">
    <w:abstractNumId w:val="5"/>
  </w:num>
  <w:num w:numId="17">
    <w:abstractNumId w:val="26"/>
  </w:num>
  <w:num w:numId="18">
    <w:abstractNumId w:val="7"/>
  </w:num>
  <w:num w:numId="19">
    <w:abstractNumId w:val="9"/>
  </w:num>
  <w:num w:numId="20">
    <w:abstractNumId w:val="12"/>
  </w:num>
  <w:num w:numId="21">
    <w:abstractNumId w:val="2"/>
  </w:num>
  <w:num w:numId="22">
    <w:abstractNumId w:val="11"/>
  </w:num>
  <w:num w:numId="23">
    <w:abstractNumId w:val="24"/>
  </w:num>
  <w:num w:numId="24">
    <w:abstractNumId w:val="24"/>
  </w:num>
  <w:num w:numId="25">
    <w:abstractNumId w:val="10"/>
  </w:num>
  <w:num w:numId="26">
    <w:abstractNumId w:val="1"/>
  </w:num>
  <w:num w:numId="27">
    <w:abstractNumId w:val="17"/>
  </w:num>
  <w:num w:numId="28">
    <w:abstractNumId w:val="0"/>
  </w:num>
  <w:num w:numId="29">
    <w:abstractNumId w:val="29"/>
  </w:num>
  <w:num w:numId="30">
    <w:abstractNumId w:val="16"/>
  </w:num>
  <w:num w:numId="31">
    <w:abstractNumId w:val="20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B92"/>
    <w:rsid w:val="00004E72"/>
    <w:rsid w:val="00005947"/>
    <w:rsid w:val="00006893"/>
    <w:rsid w:val="00007176"/>
    <w:rsid w:val="00010A8A"/>
    <w:rsid w:val="000141B7"/>
    <w:rsid w:val="0001455E"/>
    <w:rsid w:val="00014B72"/>
    <w:rsid w:val="00015599"/>
    <w:rsid w:val="00016805"/>
    <w:rsid w:val="00016A42"/>
    <w:rsid w:val="00020C90"/>
    <w:rsid w:val="00020D95"/>
    <w:rsid w:val="0002337D"/>
    <w:rsid w:val="0002523A"/>
    <w:rsid w:val="00026981"/>
    <w:rsid w:val="00026B06"/>
    <w:rsid w:val="00031204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1A14"/>
    <w:rsid w:val="0005207A"/>
    <w:rsid w:val="00053A96"/>
    <w:rsid w:val="00053FFC"/>
    <w:rsid w:val="00054579"/>
    <w:rsid w:val="0005475D"/>
    <w:rsid w:val="00055779"/>
    <w:rsid w:val="000564E8"/>
    <w:rsid w:val="00056540"/>
    <w:rsid w:val="000603BE"/>
    <w:rsid w:val="00061F38"/>
    <w:rsid w:val="000645D5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866"/>
    <w:rsid w:val="00070F06"/>
    <w:rsid w:val="00071B92"/>
    <w:rsid w:val="00071BC4"/>
    <w:rsid w:val="00071D72"/>
    <w:rsid w:val="00072AEB"/>
    <w:rsid w:val="00073D48"/>
    <w:rsid w:val="000740E1"/>
    <w:rsid w:val="00077DC3"/>
    <w:rsid w:val="00077E72"/>
    <w:rsid w:val="0008183D"/>
    <w:rsid w:val="00081FA6"/>
    <w:rsid w:val="00082937"/>
    <w:rsid w:val="0008298D"/>
    <w:rsid w:val="0008328C"/>
    <w:rsid w:val="00083CB3"/>
    <w:rsid w:val="00084DC2"/>
    <w:rsid w:val="00085126"/>
    <w:rsid w:val="000856F7"/>
    <w:rsid w:val="00085D68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2938"/>
    <w:rsid w:val="000A3230"/>
    <w:rsid w:val="000A3C02"/>
    <w:rsid w:val="000A45C5"/>
    <w:rsid w:val="000A490F"/>
    <w:rsid w:val="000A51B5"/>
    <w:rsid w:val="000A5860"/>
    <w:rsid w:val="000A5F2D"/>
    <w:rsid w:val="000A5FC9"/>
    <w:rsid w:val="000A67DD"/>
    <w:rsid w:val="000B2D0A"/>
    <w:rsid w:val="000B3432"/>
    <w:rsid w:val="000B3A42"/>
    <w:rsid w:val="000B49BC"/>
    <w:rsid w:val="000B6520"/>
    <w:rsid w:val="000B6892"/>
    <w:rsid w:val="000B697D"/>
    <w:rsid w:val="000B6D90"/>
    <w:rsid w:val="000B6DBD"/>
    <w:rsid w:val="000B74D7"/>
    <w:rsid w:val="000C043F"/>
    <w:rsid w:val="000C07DC"/>
    <w:rsid w:val="000C0C4E"/>
    <w:rsid w:val="000C2723"/>
    <w:rsid w:val="000C3EF3"/>
    <w:rsid w:val="000C4702"/>
    <w:rsid w:val="000C544C"/>
    <w:rsid w:val="000C67E8"/>
    <w:rsid w:val="000C6E5F"/>
    <w:rsid w:val="000D00B4"/>
    <w:rsid w:val="000D0819"/>
    <w:rsid w:val="000D0B64"/>
    <w:rsid w:val="000D0FFE"/>
    <w:rsid w:val="000D14DE"/>
    <w:rsid w:val="000D1C7B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2F08"/>
    <w:rsid w:val="000F6568"/>
    <w:rsid w:val="000F6F55"/>
    <w:rsid w:val="000F7D85"/>
    <w:rsid w:val="00100CDF"/>
    <w:rsid w:val="00102017"/>
    <w:rsid w:val="00102B91"/>
    <w:rsid w:val="00102B94"/>
    <w:rsid w:val="00102C0C"/>
    <w:rsid w:val="00102F3E"/>
    <w:rsid w:val="0010724B"/>
    <w:rsid w:val="0011079E"/>
    <w:rsid w:val="001109BF"/>
    <w:rsid w:val="00112D23"/>
    <w:rsid w:val="001134CE"/>
    <w:rsid w:val="00113DF1"/>
    <w:rsid w:val="0011552B"/>
    <w:rsid w:val="00117307"/>
    <w:rsid w:val="00121757"/>
    <w:rsid w:val="00121DE1"/>
    <w:rsid w:val="001251BC"/>
    <w:rsid w:val="00130890"/>
    <w:rsid w:val="00131742"/>
    <w:rsid w:val="00132861"/>
    <w:rsid w:val="001336A2"/>
    <w:rsid w:val="00133B2B"/>
    <w:rsid w:val="00134B5A"/>
    <w:rsid w:val="00135314"/>
    <w:rsid w:val="001354C6"/>
    <w:rsid w:val="00135923"/>
    <w:rsid w:val="00136E39"/>
    <w:rsid w:val="00136EEB"/>
    <w:rsid w:val="00140578"/>
    <w:rsid w:val="001411C5"/>
    <w:rsid w:val="00141294"/>
    <w:rsid w:val="00141B16"/>
    <w:rsid w:val="00141F13"/>
    <w:rsid w:val="00142118"/>
    <w:rsid w:val="0014275A"/>
    <w:rsid w:val="00143470"/>
    <w:rsid w:val="001436B8"/>
    <w:rsid w:val="00143A8F"/>
    <w:rsid w:val="00145999"/>
    <w:rsid w:val="00147694"/>
    <w:rsid w:val="0015115B"/>
    <w:rsid w:val="00151881"/>
    <w:rsid w:val="001525FB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3CA8"/>
    <w:rsid w:val="00166C87"/>
    <w:rsid w:val="0017018E"/>
    <w:rsid w:val="00170526"/>
    <w:rsid w:val="00170821"/>
    <w:rsid w:val="00170E83"/>
    <w:rsid w:val="001722D2"/>
    <w:rsid w:val="00172359"/>
    <w:rsid w:val="00172F83"/>
    <w:rsid w:val="00174858"/>
    <w:rsid w:val="00174FA7"/>
    <w:rsid w:val="00175297"/>
    <w:rsid w:val="00177B47"/>
    <w:rsid w:val="001825C5"/>
    <w:rsid w:val="00182982"/>
    <w:rsid w:val="00182E05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97856"/>
    <w:rsid w:val="00197FA7"/>
    <w:rsid w:val="001A014E"/>
    <w:rsid w:val="001A0355"/>
    <w:rsid w:val="001A0755"/>
    <w:rsid w:val="001A12F5"/>
    <w:rsid w:val="001A14EF"/>
    <w:rsid w:val="001A1FC3"/>
    <w:rsid w:val="001A3CC9"/>
    <w:rsid w:val="001A7026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83D"/>
    <w:rsid w:val="001C1F1C"/>
    <w:rsid w:val="001C5D27"/>
    <w:rsid w:val="001C7270"/>
    <w:rsid w:val="001C75F5"/>
    <w:rsid w:val="001C7C14"/>
    <w:rsid w:val="001C7DD0"/>
    <w:rsid w:val="001D0341"/>
    <w:rsid w:val="001D106E"/>
    <w:rsid w:val="001D1972"/>
    <w:rsid w:val="001D1A28"/>
    <w:rsid w:val="001D38DF"/>
    <w:rsid w:val="001D3B2A"/>
    <w:rsid w:val="001D3BE6"/>
    <w:rsid w:val="001D3C10"/>
    <w:rsid w:val="001D4AC5"/>
    <w:rsid w:val="001D5A9A"/>
    <w:rsid w:val="001D7014"/>
    <w:rsid w:val="001E12D3"/>
    <w:rsid w:val="001E16E9"/>
    <w:rsid w:val="001E1D30"/>
    <w:rsid w:val="001E46B6"/>
    <w:rsid w:val="001E4B0C"/>
    <w:rsid w:val="001E4E67"/>
    <w:rsid w:val="001E4F61"/>
    <w:rsid w:val="001E58C4"/>
    <w:rsid w:val="001E5D70"/>
    <w:rsid w:val="001E7058"/>
    <w:rsid w:val="001E7762"/>
    <w:rsid w:val="001E7DD8"/>
    <w:rsid w:val="001F052A"/>
    <w:rsid w:val="001F1104"/>
    <w:rsid w:val="001F3345"/>
    <w:rsid w:val="001F3C87"/>
    <w:rsid w:val="001F3FD0"/>
    <w:rsid w:val="001F4209"/>
    <w:rsid w:val="001F495D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2D0A"/>
    <w:rsid w:val="00213187"/>
    <w:rsid w:val="0021326C"/>
    <w:rsid w:val="00214E93"/>
    <w:rsid w:val="0021621B"/>
    <w:rsid w:val="002170BE"/>
    <w:rsid w:val="0021723A"/>
    <w:rsid w:val="002176A4"/>
    <w:rsid w:val="002178D9"/>
    <w:rsid w:val="00221837"/>
    <w:rsid w:val="00222848"/>
    <w:rsid w:val="00222B47"/>
    <w:rsid w:val="00227EC1"/>
    <w:rsid w:val="002305BF"/>
    <w:rsid w:val="0023083C"/>
    <w:rsid w:val="002316D5"/>
    <w:rsid w:val="00231C7F"/>
    <w:rsid w:val="00231D5F"/>
    <w:rsid w:val="0023298C"/>
    <w:rsid w:val="00233FDA"/>
    <w:rsid w:val="00235FED"/>
    <w:rsid w:val="002366C4"/>
    <w:rsid w:val="00236B64"/>
    <w:rsid w:val="002377CC"/>
    <w:rsid w:val="00237FAD"/>
    <w:rsid w:val="00240B00"/>
    <w:rsid w:val="00240F29"/>
    <w:rsid w:val="00240FF4"/>
    <w:rsid w:val="00241EA6"/>
    <w:rsid w:val="002426F6"/>
    <w:rsid w:val="00242CED"/>
    <w:rsid w:val="00245158"/>
    <w:rsid w:val="0024517B"/>
    <w:rsid w:val="00245E5C"/>
    <w:rsid w:val="002466C0"/>
    <w:rsid w:val="00246CB6"/>
    <w:rsid w:val="00252CD7"/>
    <w:rsid w:val="00253096"/>
    <w:rsid w:val="00254EE8"/>
    <w:rsid w:val="00255570"/>
    <w:rsid w:val="00257566"/>
    <w:rsid w:val="00261DBE"/>
    <w:rsid w:val="00263BEF"/>
    <w:rsid w:val="0026487A"/>
    <w:rsid w:val="00265884"/>
    <w:rsid w:val="00266B8E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5E37"/>
    <w:rsid w:val="0027654B"/>
    <w:rsid w:val="0027782A"/>
    <w:rsid w:val="00280307"/>
    <w:rsid w:val="0028042A"/>
    <w:rsid w:val="00282639"/>
    <w:rsid w:val="00287E22"/>
    <w:rsid w:val="00291231"/>
    <w:rsid w:val="0029174C"/>
    <w:rsid w:val="00291CBF"/>
    <w:rsid w:val="00292532"/>
    <w:rsid w:val="00292577"/>
    <w:rsid w:val="00292EE3"/>
    <w:rsid w:val="0029321C"/>
    <w:rsid w:val="00293AE9"/>
    <w:rsid w:val="00294035"/>
    <w:rsid w:val="002946C8"/>
    <w:rsid w:val="002947B9"/>
    <w:rsid w:val="002949A8"/>
    <w:rsid w:val="00294E36"/>
    <w:rsid w:val="00294FA7"/>
    <w:rsid w:val="002956C9"/>
    <w:rsid w:val="00296155"/>
    <w:rsid w:val="00297C49"/>
    <w:rsid w:val="002A24DB"/>
    <w:rsid w:val="002A3BAD"/>
    <w:rsid w:val="002A47F3"/>
    <w:rsid w:val="002A50BC"/>
    <w:rsid w:val="002A6CF7"/>
    <w:rsid w:val="002A7E0B"/>
    <w:rsid w:val="002B067A"/>
    <w:rsid w:val="002B27F9"/>
    <w:rsid w:val="002B28D9"/>
    <w:rsid w:val="002B2907"/>
    <w:rsid w:val="002B3503"/>
    <w:rsid w:val="002B36AB"/>
    <w:rsid w:val="002B4568"/>
    <w:rsid w:val="002B6E86"/>
    <w:rsid w:val="002B7358"/>
    <w:rsid w:val="002B768D"/>
    <w:rsid w:val="002C023A"/>
    <w:rsid w:val="002C2564"/>
    <w:rsid w:val="002C435A"/>
    <w:rsid w:val="002C49C4"/>
    <w:rsid w:val="002C4BCE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D6FA1"/>
    <w:rsid w:val="002E312E"/>
    <w:rsid w:val="002E3C38"/>
    <w:rsid w:val="002E4E51"/>
    <w:rsid w:val="002E5747"/>
    <w:rsid w:val="002E6B79"/>
    <w:rsid w:val="002E71B6"/>
    <w:rsid w:val="002F059B"/>
    <w:rsid w:val="002F0FD8"/>
    <w:rsid w:val="002F4FEE"/>
    <w:rsid w:val="002F7368"/>
    <w:rsid w:val="002F7C97"/>
    <w:rsid w:val="0030159E"/>
    <w:rsid w:val="003019F4"/>
    <w:rsid w:val="0030648D"/>
    <w:rsid w:val="0031012A"/>
    <w:rsid w:val="003114D5"/>
    <w:rsid w:val="003122E3"/>
    <w:rsid w:val="00313185"/>
    <w:rsid w:val="0031373B"/>
    <w:rsid w:val="00314961"/>
    <w:rsid w:val="00314C9B"/>
    <w:rsid w:val="0031543F"/>
    <w:rsid w:val="003168AE"/>
    <w:rsid w:val="003169CC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4B25"/>
    <w:rsid w:val="00325070"/>
    <w:rsid w:val="003260FC"/>
    <w:rsid w:val="003272A6"/>
    <w:rsid w:val="003274AC"/>
    <w:rsid w:val="00330273"/>
    <w:rsid w:val="00330B98"/>
    <w:rsid w:val="003312FB"/>
    <w:rsid w:val="003319D2"/>
    <w:rsid w:val="0033228A"/>
    <w:rsid w:val="003336F3"/>
    <w:rsid w:val="00333793"/>
    <w:rsid w:val="0033488C"/>
    <w:rsid w:val="0033488F"/>
    <w:rsid w:val="00334B09"/>
    <w:rsid w:val="00335814"/>
    <w:rsid w:val="00335EC8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3AA"/>
    <w:rsid w:val="00347892"/>
    <w:rsid w:val="003504E7"/>
    <w:rsid w:val="00351C44"/>
    <w:rsid w:val="00351FF7"/>
    <w:rsid w:val="00353C9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283"/>
    <w:rsid w:val="003637B7"/>
    <w:rsid w:val="00363E6F"/>
    <w:rsid w:val="00363FC4"/>
    <w:rsid w:val="003642F9"/>
    <w:rsid w:val="003645BE"/>
    <w:rsid w:val="00364D5D"/>
    <w:rsid w:val="00365AA0"/>
    <w:rsid w:val="00367E9F"/>
    <w:rsid w:val="003700D7"/>
    <w:rsid w:val="003703FD"/>
    <w:rsid w:val="00370662"/>
    <w:rsid w:val="003737C3"/>
    <w:rsid w:val="00373A5C"/>
    <w:rsid w:val="0037406B"/>
    <w:rsid w:val="0037522E"/>
    <w:rsid w:val="003765DE"/>
    <w:rsid w:val="00381B4C"/>
    <w:rsid w:val="003820A5"/>
    <w:rsid w:val="00382B8F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199"/>
    <w:rsid w:val="00392F49"/>
    <w:rsid w:val="00393F32"/>
    <w:rsid w:val="003946DA"/>
    <w:rsid w:val="003960D4"/>
    <w:rsid w:val="00397D72"/>
    <w:rsid w:val="003A0407"/>
    <w:rsid w:val="003A0BA7"/>
    <w:rsid w:val="003A2448"/>
    <w:rsid w:val="003A2AEC"/>
    <w:rsid w:val="003A3331"/>
    <w:rsid w:val="003A41B3"/>
    <w:rsid w:val="003A42A1"/>
    <w:rsid w:val="003A6EC7"/>
    <w:rsid w:val="003A729A"/>
    <w:rsid w:val="003A7CED"/>
    <w:rsid w:val="003B42E2"/>
    <w:rsid w:val="003B5D80"/>
    <w:rsid w:val="003B5F61"/>
    <w:rsid w:val="003B62D8"/>
    <w:rsid w:val="003C05E3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C71E1"/>
    <w:rsid w:val="003D0C0E"/>
    <w:rsid w:val="003D1457"/>
    <w:rsid w:val="003D3609"/>
    <w:rsid w:val="003D3E79"/>
    <w:rsid w:val="003D48D8"/>
    <w:rsid w:val="003D53EA"/>
    <w:rsid w:val="003D55F4"/>
    <w:rsid w:val="003D66BA"/>
    <w:rsid w:val="003D7B95"/>
    <w:rsid w:val="003E0954"/>
    <w:rsid w:val="003E13CD"/>
    <w:rsid w:val="003E17B7"/>
    <w:rsid w:val="003E1FF4"/>
    <w:rsid w:val="003E2045"/>
    <w:rsid w:val="003E2EBC"/>
    <w:rsid w:val="003E3D73"/>
    <w:rsid w:val="003E3E20"/>
    <w:rsid w:val="003E452D"/>
    <w:rsid w:val="003E4E08"/>
    <w:rsid w:val="003E5B84"/>
    <w:rsid w:val="003E625C"/>
    <w:rsid w:val="003F04A3"/>
    <w:rsid w:val="003F0604"/>
    <w:rsid w:val="003F6519"/>
    <w:rsid w:val="003F6E7A"/>
    <w:rsid w:val="003F776E"/>
    <w:rsid w:val="003F7E33"/>
    <w:rsid w:val="00402146"/>
    <w:rsid w:val="004031E7"/>
    <w:rsid w:val="00403ABC"/>
    <w:rsid w:val="00403AE1"/>
    <w:rsid w:val="00403F5A"/>
    <w:rsid w:val="00404701"/>
    <w:rsid w:val="00404BB0"/>
    <w:rsid w:val="00404C6F"/>
    <w:rsid w:val="00405383"/>
    <w:rsid w:val="004057A5"/>
    <w:rsid w:val="00406D0D"/>
    <w:rsid w:val="004075C1"/>
    <w:rsid w:val="00407E07"/>
    <w:rsid w:val="00412D97"/>
    <w:rsid w:val="004148FD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30828"/>
    <w:rsid w:val="00430BE8"/>
    <w:rsid w:val="00430D6B"/>
    <w:rsid w:val="00431C20"/>
    <w:rsid w:val="00431E13"/>
    <w:rsid w:val="0043240B"/>
    <w:rsid w:val="00432674"/>
    <w:rsid w:val="00432FC5"/>
    <w:rsid w:val="004334DC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46BD"/>
    <w:rsid w:val="004551A0"/>
    <w:rsid w:val="00455B72"/>
    <w:rsid w:val="00455C3D"/>
    <w:rsid w:val="00456EEE"/>
    <w:rsid w:val="0046196B"/>
    <w:rsid w:val="00461BA1"/>
    <w:rsid w:val="00464195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1FF"/>
    <w:rsid w:val="00494F3A"/>
    <w:rsid w:val="00495296"/>
    <w:rsid w:val="004956E3"/>
    <w:rsid w:val="004960FE"/>
    <w:rsid w:val="004A0510"/>
    <w:rsid w:val="004A134E"/>
    <w:rsid w:val="004A325E"/>
    <w:rsid w:val="004A36E5"/>
    <w:rsid w:val="004A4623"/>
    <w:rsid w:val="004A48A6"/>
    <w:rsid w:val="004A4B02"/>
    <w:rsid w:val="004A5DE3"/>
    <w:rsid w:val="004A6B41"/>
    <w:rsid w:val="004A78EA"/>
    <w:rsid w:val="004B2037"/>
    <w:rsid w:val="004B2489"/>
    <w:rsid w:val="004B2D07"/>
    <w:rsid w:val="004B3B21"/>
    <w:rsid w:val="004B502D"/>
    <w:rsid w:val="004B5F3C"/>
    <w:rsid w:val="004B5FD2"/>
    <w:rsid w:val="004B682D"/>
    <w:rsid w:val="004B68E9"/>
    <w:rsid w:val="004B69A7"/>
    <w:rsid w:val="004B6FA0"/>
    <w:rsid w:val="004C034B"/>
    <w:rsid w:val="004C07B9"/>
    <w:rsid w:val="004C1B09"/>
    <w:rsid w:val="004C2976"/>
    <w:rsid w:val="004C2BB2"/>
    <w:rsid w:val="004C436D"/>
    <w:rsid w:val="004C4506"/>
    <w:rsid w:val="004C4899"/>
    <w:rsid w:val="004C4DD7"/>
    <w:rsid w:val="004C5487"/>
    <w:rsid w:val="004C6BD2"/>
    <w:rsid w:val="004C72DD"/>
    <w:rsid w:val="004C7497"/>
    <w:rsid w:val="004C775A"/>
    <w:rsid w:val="004C7E50"/>
    <w:rsid w:val="004D09EE"/>
    <w:rsid w:val="004D0ED8"/>
    <w:rsid w:val="004D1826"/>
    <w:rsid w:val="004D183D"/>
    <w:rsid w:val="004D540E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83E"/>
    <w:rsid w:val="004E6AFB"/>
    <w:rsid w:val="004E72A9"/>
    <w:rsid w:val="004E7850"/>
    <w:rsid w:val="004E7943"/>
    <w:rsid w:val="004F2F9A"/>
    <w:rsid w:val="004F4838"/>
    <w:rsid w:val="004F4CB9"/>
    <w:rsid w:val="004F5B33"/>
    <w:rsid w:val="004F6081"/>
    <w:rsid w:val="004F6700"/>
    <w:rsid w:val="005004D7"/>
    <w:rsid w:val="00500690"/>
    <w:rsid w:val="00501702"/>
    <w:rsid w:val="00502B61"/>
    <w:rsid w:val="00503E3E"/>
    <w:rsid w:val="0050417C"/>
    <w:rsid w:val="00504D6C"/>
    <w:rsid w:val="00505DCA"/>
    <w:rsid w:val="005103D4"/>
    <w:rsid w:val="00510621"/>
    <w:rsid w:val="00510831"/>
    <w:rsid w:val="00511610"/>
    <w:rsid w:val="00513036"/>
    <w:rsid w:val="005140C0"/>
    <w:rsid w:val="00516F92"/>
    <w:rsid w:val="005202F2"/>
    <w:rsid w:val="00520CB5"/>
    <w:rsid w:val="00520D27"/>
    <w:rsid w:val="00521DF4"/>
    <w:rsid w:val="00522F38"/>
    <w:rsid w:val="0052390B"/>
    <w:rsid w:val="0052421D"/>
    <w:rsid w:val="00525ED3"/>
    <w:rsid w:val="00526D6F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1659"/>
    <w:rsid w:val="00553F78"/>
    <w:rsid w:val="0055503D"/>
    <w:rsid w:val="0055542D"/>
    <w:rsid w:val="00557EA1"/>
    <w:rsid w:val="00560882"/>
    <w:rsid w:val="005609F6"/>
    <w:rsid w:val="005622A4"/>
    <w:rsid w:val="005634F5"/>
    <w:rsid w:val="00563979"/>
    <w:rsid w:val="005649A2"/>
    <w:rsid w:val="005655EB"/>
    <w:rsid w:val="00565C0F"/>
    <w:rsid w:val="00566C99"/>
    <w:rsid w:val="005673C3"/>
    <w:rsid w:val="00567DBF"/>
    <w:rsid w:val="005729A2"/>
    <w:rsid w:val="00572BDA"/>
    <w:rsid w:val="005735A7"/>
    <w:rsid w:val="00574E3C"/>
    <w:rsid w:val="00574EE7"/>
    <w:rsid w:val="00576BBE"/>
    <w:rsid w:val="00577457"/>
    <w:rsid w:val="00577E48"/>
    <w:rsid w:val="005809C3"/>
    <w:rsid w:val="00582DE4"/>
    <w:rsid w:val="0058334F"/>
    <w:rsid w:val="0058393E"/>
    <w:rsid w:val="005843C1"/>
    <w:rsid w:val="00584B0A"/>
    <w:rsid w:val="005862E5"/>
    <w:rsid w:val="00586928"/>
    <w:rsid w:val="00586A99"/>
    <w:rsid w:val="00587756"/>
    <w:rsid w:val="00590379"/>
    <w:rsid w:val="00590E98"/>
    <w:rsid w:val="005918D1"/>
    <w:rsid w:val="00593028"/>
    <w:rsid w:val="005937F5"/>
    <w:rsid w:val="00594F9C"/>
    <w:rsid w:val="0059546F"/>
    <w:rsid w:val="00595F90"/>
    <w:rsid w:val="005A1CE4"/>
    <w:rsid w:val="005A3199"/>
    <w:rsid w:val="005A37FB"/>
    <w:rsid w:val="005A4203"/>
    <w:rsid w:val="005A642C"/>
    <w:rsid w:val="005A6B4C"/>
    <w:rsid w:val="005B089C"/>
    <w:rsid w:val="005B138C"/>
    <w:rsid w:val="005B1FBE"/>
    <w:rsid w:val="005B446B"/>
    <w:rsid w:val="005B4DF6"/>
    <w:rsid w:val="005B7777"/>
    <w:rsid w:val="005C0916"/>
    <w:rsid w:val="005C121A"/>
    <w:rsid w:val="005C3AD9"/>
    <w:rsid w:val="005C3D17"/>
    <w:rsid w:val="005C65F8"/>
    <w:rsid w:val="005C67B0"/>
    <w:rsid w:val="005C6A6A"/>
    <w:rsid w:val="005C6F82"/>
    <w:rsid w:val="005C7324"/>
    <w:rsid w:val="005C76B9"/>
    <w:rsid w:val="005C7E11"/>
    <w:rsid w:val="005D00B5"/>
    <w:rsid w:val="005D0133"/>
    <w:rsid w:val="005D09D1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BE5"/>
    <w:rsid w:val="005E2D7B"/>
    <w:rsid w:val="005E32F3"/>
    <w:rsid w:val="005E4B43"/>
    <w:rsid w:val="005E5C16"/>
    <w:rsid w:val="005F2A8F"/>
    <w:rsid w:val="005F2C47"/>
    <w:rsid w:val="005F2FD4"/>
    <w:rsid w:val="005F4562"/>
    <w:rsid w:val="005F518B"/>
    <w:rsid w:val="005F53F8"/>
    <w:rsid w:val="005F5638"/>
    <w:rsid w:val="005F6A3E"/>
    <w:rsid w:val="005F7884"/>
    <w:rsid w:val="005F7B49"/>
    <w:rsid w:val="00601A45"/>
    <w:rsid w:val="006027F0"/>
    <w:rsid w:val="00602D13"/>
    <w:rsid w:val="00603680"/>
    <w:rsid w:val="00604E8C"/>
    <w:rsid w:val="00605448"/>
    <w:rsid w:val="00606701"/>
    <w:rsid w:val="00607294"/>
    <w:rsid w:val="00607AEF"/>
    <w:rsid w:val="00607D09"/>
    <w:rsid w:val="00607EAC"/>
    <w:rsid w:val="0061019B"/>
    <w:rsid w:val="00610CB1"/>
    <w:rsid w:val="006118EE"/>
    <w:rsid w:val="00611FA5"/>
    <w:rsid w:val="00612290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27AE"/>
    <w:rsid w:val="0062373B"/>
    <w:rsid w:val="00623776"/>
    <w:rsid w:val="00623EB5"/>
    <w:rsid w:val="00623F73"/>
    <w:rsid w:val="00624A23"/>
    <w:rsid w:val="00632836"/>
    <w:rsid w:val="00632ACB"/>
    <w:rsid w:val="006330D6"/>
    <w:rsid w:val="00633166"/>
    <w:rsid w:val="0063377D"/>
    <w:rsid w:val="0063465D"/>
    <w:rsid w:val="006349E7"/>
    <w:rsid w:val="00634BC1"/>
    <w:rsid w:val="00635544"/>
    <w:rsid w:val="00635903"/>
    <w:rsid w:val="00635E54"/>
    <w:rsid w:val="00635EAF"/>
    <w:rsid w:val="00635FC2"/>
    <w:rsid w:val="0063734C"/>
    <w:rsid w:val="0063784E"/>
    <w:rsid w:val="0064026C"/>
    <w:rsid w:val="006405D4"/>
    <w:rsid w:val="00640817"/>
    <w:rsid w:val="0064160D"/>
    <w:rsid w:val="0064250E"/>
    <w:rsid w:val="0064273E"/>
    <w:rsid w:val="00645281"/>
    <w:rsid w:val="0064588E"/>
    <w:rsid w:val="00646BB6"/>
    <w:rsid w:val="00647058"/>
    <w:rsid w:val="006476CC"/>
    <w:rsid w:val="00647C8C"/>
    <w:rsid w:val="00650001"/>
    <w:rsid w:val="00651919"/>
    <w:rsid w:val="00654078"/>
    <w:rsid w:val="006567DB"/>
    <w:rsid w:val="00657A2F"/>
    <w:rsid w:val="00661505"/>
    <w:rsid w:val="006616A4"/>
    <w:rsid w:val="0066178D"/>
    <w:rsid w:val="00661B0D"/>
    <w:rsid w:val="00661B77"/>
    <w:rsid w:val="00662DED"/>
    <w:rsid w:val="00666574"/>
    <w:rsid w:val="006670D6"/>
    <w:rsid w:val="0066718E"/>
    <w:rsid w:val="00671061"/>
    <w:rsid w:val="006719D2"/>
    <w:rsid w:val="00671E1E"/>
    <w:rsid w:val="00672A2C"/>
    <w:rsid w:val="00672BB9"/>
    <w:rsid w:val="00674B61"/>
    <w:rsid w:val="00675751"/>
    <w:rsid w:val="00675809"/>
    <w:rsid w:val="00676FE5"/>
    <w:rsid w:val="00680232"/>
    <w:rsid w:val="00680DF4"/>
    <w:rsid w:val="00681D6B"/>
    <w:rsid w:val="0068423B"/>
    <w:rsid w:val="00684DF9"/>
    <w:rsid w:val="00684E1B"/>
    <w:rsid w:val="006856EF"/>
    <w:rsid w:val="00685BBF"/>
    <w:rsid w:val="00685DD6"/>
    <w:rsid w:val="00685E1F"/>
    <w:rsid w:val="00686192"/>
    <w:rsid w:val="00690825"/>
    <w:rsid w:val="00691192"/>
    <w:rsid w:val="00691249"/>
    <w:rsid w:val="0069278D"/>
    <w:rsid w:val="00693A8A"/>
    <w:rsid w:val="00694E7F"/>
    <w:rsid w:val="00696AAC"/>
    <w:rsid w:val="0069712B"/>
    <w:rsid w:val="00697CD9"/>
    <w:rsid w:val="00697E17"/>
    <w:rsid w:val="006A0369"/>
    <w:rsid w:val="006A0DF9"/>
    <w:rsid w:val="006A1418"/>
    <w:rsid w:val="006A172E"/>
    <w:rsid w:val="006A30D1"/>
    <w:rsid w:val="006A665A"/>
    <w:rsid w:val="006A6ABB"/>
    <w:rsid w:val="006B070C"/>
    <w:rsid w:val="006B1869"/>
    <w:rsid w:val="006B2AE7"/>
    <w:rsid w:val="006B400C"/>
    <w:rsid w:val="006B7434"/>
    <w:rsid w:val="006C0300"/>
    <w:rsid w:val="006C0F2A"/>
    <w:rsid w:val="006C1B6F"/>
    <w:rsid w:val="006C28F8"/>
    <w:rsid w:val="006C2B4F"/>
    <w:rsid w:val="006C4124"/>
    <w:rsid w:val="006C4240"/>
    <w:rsid w:val="006C5881"/>
    <w:rsid w:val="006D1B6C"/>
    <w:rsid w:val="006D1E41"/>
    <w:rsid w:val="006D21A1"/>
    <w:rsid w:val="006D22A4"/>
    <w:rsid w:val="006D26CB"/>
    <w:rsid w:val="006D2C80"/>
    <w:rsid w:val="006D34B9"/>
    <w:rsid w:val="006D3D22"/>
    <w:rsid w:val="006D474B"/>
    <w:rsid w:val="006D6024"/>
    <w:rsid w:val="006E0D8B"/>
    <w:rsid w:val="006E2604"/>
    <w:rsid w:val="006E4DC1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0CAB"/>
    <w:rsid w:val="00713569"/>
    <w:rsid w:val="0071380C"/>
    <w:rsid w:val="0071387A"/>
    <w:rsid w:val="007141F0"/>
    <w:rsid w:val="0071466A"/>
    <w:rsid w:val="007149B0"/>
    <w:rsid w:val="00716360"/>
    <w:rsid w:val="0071688B"/>
    <w:rsid w:val="007176FB"/>
    <w:rsid w:val="00722485"/>
    <w:rsid w:val="00722CF2"/>
    <w:rsid w:val="00725E83"/>
    <w:rsid w:val="0072615B"/>
    <w:rsid w:val="00726BA6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4D07"/>
    <w:rsid w:val="00735671"/>
    <w:rsid w:val="0073586A"/>
    <w:rsid w:val="007373AF"/>
    <w:rsid w:val="007375E8"/>
    <w:rsid w:val="00742B23"/>
    <w:rsid w:val="00742C37"/>
    <w:rsid w:val="00742D22"/>
    <w:rsid w:val="0074313F"/>
    <w:rsid w:val="007431A5"/>
    <w:rsid w:val="00744133"/>
    <w:rsid w:val="00744440"/>
    <w:rsid w:val="00744DE7"/>
    <w:rsid w:val="007452FC"/>
    <w:rsid w:val="007465AB"/>
    <w:rsid w:val="00746614"/>
    <w:rsid w:val="0074674C"/>
    <w:rsid w:val="007467C4"/>
    <w:rsid w:val="007472C0"/>
    <w:rsid w:val="007502BB"/>
    <w:rsid w:val="007504F1"/>
    <w:rsid w:val="007506B6"/>
    <w:rsid w:val="0075117B"/>
    <w:rsid w:val="00751CEF"/>
    <w:rsid w:val="0075207B"/>
    <w:rsid w:val="00754B91"/>
    <w:rsid w:val="00755187"/>
    <w:rsid w:val="0075581B"/>
    <w:rsid w:val="00755E52"/>
    <w:rsid w:val="0075602B"/>
    <w:rsid w:val="0075616F"/>
    <w:rsid w:val="007579A7"/>
    <w:rsid w:val="007601EB"/>
    <w:rsid w:val="007615B8"/>
    <w:rsid w:val="00761D38"/>
    <w:rsid w:val="00762C41"/>
    <w:rsid w:val="007631EF"/>
    <w:rsid w:val="00763228"/>
    <w:rsid w:val="00764006"/>
    <w:rsid w:val="0076528B"/>
    <w:rsid w:val="00765E9E"/>
    <w:rsid w:val="007665E8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36C"/>
    <w:rsid w:val="00782759"/>
    <w:rsid w:val="00783F4E"/>
    <w:rsid w:val="007843E8"/>
    <w:rsid w:val="00784556"/>
    <w:rsid w:val="00784726"/>
    <w:rsid w:val="00785C5E"/>
    <w:rsid w:val="007861E5"/>
    <w:rsid w:val="007868BD"/>
    <w:rsid w:val="00790763"/>
    <w:rsid w:val="007919B7"/>
    <w:rsid w:val="007921AE"/>
    <w:rsid w:val="00793254"/>
    <w:rsid w:val="00795184"/>
    <w:rsid w:val="00795D1C"/>
    <w:rsid w:val="00795FD3"/>
    <w:rsid w:val="0079639F"/>
    <w:rsid w:val="007963DC"/>
    <w:rsid w:val="007A040F"/>
    <w:rsid w:val="007A12FA"/>
    <w:rsid w:val="007A1868"/>
    <w:rsid w:val="007A2705"/>
    <w:rsid w:val="007A4733"/>
    <w:rsid w:val="007A4954"/>
    <w:rsid w:val="007A4CD1"/>
    <w:rsid w:val="007A5487"/>
    <w:rsid w:val="007A56BA"/>
    <w:rsid w:val="007A6E14"/>
    <w:rsid w:val="007A7E0E"/>
    <w:rsid w:val="007B07E1"/>
    <w:rsid w:val="007B162E"/>
    <w:rsid w:val="007B2AD3"/>
    <w:rsid w:val="007B2D6E"/>
    <w:rsid w:val="007B2EF7"/>
    <w:rsid w:val="007B5207"/>
    <w:rsid w:val="007B5723"/>
    <w:rsid w:val="007B577A"/>
    <w:rsid w:val="007B58F0"/>
    <w:rsid w:val="007B6286"/>
    <w:rsid w:val="007B7CC1"/>
    <w:rsid w:val="007C0678"/>
    <w:rsid w:val="007C0711"/>
    <w:rsid w:val="007C082B"/>
    <w:rsid w:val="007C1B20"/>
    <w:rsid w:val="007C23D6"/>
    <w:rsid w:val="007C343E"/>
    <w:rsid w:val="007C3BFE"/>
    <w:rsid w:val="007C5533"/>
    <w:rsid w:val="007C609A"/>
    <w:rsid w:val="007C622C"/>
    <w:rsid w:val="007C7155"/>
    <w:rsid w:val="007D0E42"/>
    <w:rsid w:val="007D1C76"/>
    <w:rsid w:val="007D1F7B"/>
    <w:rsid w:val="007D2589"/>
    <w:rsid w:val="007D2D7C"/>
    <w:rsid w:val="007D3B79"/>
    <w:rsid w:val="007D42C5"/>
    <w:rsid w:val="007D504B"/>
    <w:rsid w:val="007D73E1"/>
    <w:rsid w:val="007D754C"/>
    <w:rsid w:val="007D781A"/>
    <w:rsid w:val="007E1165"/>
    <w:rsid w:val="007E1531"/>
    <w:rsid w:val="007E3B01"/>
    <w:rsid w:val="007E455F"/>
    <w:rsid w:val="007E5BFD"/>
    <w:rsid w:val="007E6687"/>
    <w:rsid w:val="007E6D01"/>
    <w:rsid w:val="007E70D0"/>
    <w:rsid w:val="007E7156"/>
    <w:rsid w:val="007F16AA"/>
    <w:rsid w:val="007F24A5"/>
    <w:rsid w:val="007F3CA0"/>
    <w:rsid w:val="007F4B40"/>
    <w:rsid w:val="007F593D"/>
    <w:rsid w:val="007F5CE3"/>
    <w:rsid w:val="007F6176"/>
    <w:rsid w:val="007F712D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2FA1"/>
    <w:rsid w:val="00813D32"/>
    <w:rsid w:val="00813D6F"/>
    <w:rsid w:val="008141C9"/>
    <w:rsid w:val="00814B55"/>
    <w:rsid w:val="00817585"/>
    <w:rsid w:val="008212ED"/>
    <w:rsid w:val="008215B7"/>
    <w:rsid w:val="00822299"/>
    <w:rsid w:val="00822576"/>
    <w:rsid w:val="0082299F"/>
    <w:rsid w:val="00823104"/>
    <w:rsid w:val="008245F6"/>
    <w:rsid w:val="0082463A"/>
    <w:rsid w:val="00825334"/>
    <w:rsid w:val="00825493"/>
    <w:rsid w:val="0082766E"/>
    <w:rsid w:val="00827D0D"/>
    <w:rsid w:val="00827D7C"/>
    <w:rsid w:val="00830A49"/>
    <w:rsid w:val="00831203"/>
    <w:rsid w:val="0083343B"/>
    <w:rsid w:val="00833731"/>
    <w:rsid w:val="00833AC0"/>
    <w:rsid w:val="00833F21"/>
    <w:rsid w:val="008343AD"/>
    <w:rsid w:val="008349F7"/>
    <w:rsid w:val="0083636E"/>
    <w:rsid w:val="008371F6"/>
    <w:rsid w:val="00840962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608"/>
    <w:rsid w:val="0085095B"/>
    <w:rsid w:val="00851E9F"/>
    <w:rsid w:val="00854198"/>
    <w:rsid w:val="008614C4"/>
    <w:rsid w:val="008618D7"/>
    <w:rsid w:val="00862A1E"/>
    <w:rsid w:val="00863E0E"/>
    <w:rsid w:val="008659B1"/>
    <w:rsid w:val="00865CF5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5AAA"/>
    <w:rsid w:val="008762E0"/>
    <w:rsid w:val="008769DA"/>
    <w:rsid w:val="00876C4C"/>
    <w:rsid w:val="00877184"/>
    <w:rsid w:val="0087729E"/>
    <w:rsid w:val="00880F80"/>
    <w:rsid w:val="0088112F"/>
    <w:rsid w:val="00882A2C"/>
    <w:rsid w:val="00883ED7"/>
    <w:rsid w:val="00883FDB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451A"/>
    <w:rsid w:val="00895AA0"/>
    <w:rsid w:val="0089662D"/>
    <w:rsid w:val="00896738"/>
    <w:rsid w:val="008A0D25"/>
    <w:rsid w:val="008A0DC0"/>
    <w:rsid w:val="008A0DCE"/>
    <w:rsid w:val="008A229E"/>
    <w:rsid w:val="008A25DB"/>
    <w:rsid w:val="008A6B42"/>
    <w:rsid w:val="008A6B81"/>
    <w:rsid w:val="008A6EC7"/>
    <w:rsid w:val="008A6F29"/>
    <w:rsid w:val="008A7B28"/>
    <w:rsid w:val="008B0155"/>
    <w:rsid w:val="008B11CF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4E28"/>
    <w:rsid w:val="008B516C"/>
    <w:rsid w:val="008B5405"/>
    <w:rsid w:val="008B6F0F"/>
    <w:rsid w:val="008B6F4B"/>
    <w:rsid w:val="008B701F"/>
    <w:rsid w:val="008B7759"/>
    <w:rsid w:val="008B7F0D"/>
    <w:rsid w:val="008C30B5"/>
    <w:rsid w:val="008C382A"/>
    <w:rsid w:val="008C4789"/>
    <w:rsid w:val="008C5D03"/>
    <w:rsid w:val="008C62E5"/>
    <w:rsid w:val="008C6C73"/>
    <w:rsid w:val="008C6EBD"/>
    <w:rsid w:val="008C7D6D"/>
    <w:rsid w:val="008D07E0"/>
    <w:rsid w:val="008D1D24"/>
    <w:rsid w:val="008D2819"/>
    <w:rsid w:val="008D30E9"/>
    <w:rsid w:val="008D49DD"/>
    <w:rsid w:val="008D5682"/>
    <w:rsid w:val="008D7125"/>
    <w:rsid w:val="008D75EB"/>
    <w:rsid w:val="008D795F"/>
    <w:rsid w:val="008E0BE4"/>
    <w:rsid w:val="008E356B"/>
    <w:rsid w:val="008E40E0"/>
    <w:rsid w:val="008E4486"/>
    <w:rsid w:val="008E4DED"/>
    <w:rsid w:val="008E53BF"/>
    <w:rsid w:val="008E567E"/>
    <w:rsid w:val="008E6588"/>
    <w:rsid w:val="008E76C2"/>
    <w:rsid w:val="008F1BAB"/>
    <w:rsid w:val="008F32D6"/>
    <w:rsid w:val="008F3860"/>
    <w:rsid w:val="008F3935"/>
    <w:rsid w:val="008F3BC8"/>
    <w:rsid w:val="008F3CA0"/>
    <w:rsid w:val="008F4400"/>
    <w:rsid w:val="008F58BC"/>
    <w:rsid w:val="008F59EB"/>
    <w:rsid w:val="008F712E"/>
    <w:rsid w:val="008F7301"/>
    <w:rsid w:val="008F78D8"/>
    <w:rsid w:val="00901720"/>
    <w:rsid w:val="00901B2E"/>
    <w:rsid w:val="009023DE"/>
    <w:rsid w:val="0090272A"/>
    <w:rsid w:val="009032A1"/>
    <w:rsid w:val="00903306"/>
    <w:rsid w:val="00904ABC"/>
    <w:rsid w:val="00904FF8"/>
    <w:rsid w:val="00905AEA"/>
    <w:rsid w:val="00905F65"/>
    <w:rsid w:val="0090651B"/>
    <w:rsid w:val="009104A8"/>
    <w:rsid w:val="00911110"/>
    <w:rsid w:val="0091205E"/>
    <w:rsid w:val="0091295D"/>
    <w:rsid w:val="009132D1"/>
    <w:rsid w:val="00915DBA"/>
    <w:rsid w:val="009179EF"/>
    <w:rsid w:val="00920AFF"/>
    <w:rsid w:val="00920B80"/>
    <w:rsid w:val="00920E79"/>
    <w:rsid w:val="00921A03"/>
    <w:rsid w:val="00921A72"/>
    <w:rsid w:val="00921C62"/>
    <w:rsid w:val="009220E9"/>
    <w:rsid w:val="00923FF9"/>
    <w:rsid w:val="00924CAD"/>
    <w:rsid w:val="009252F8"/>
    <w:rsid w:val="00925941"/>
    <w:rsid w:val="00925EAE"/>
    <w:rsid w:val="00925FCB"/>
    <w:rsid w:val="009263F0"/>
    <w:rsid w:val="009264DA"/>
    <w:rsid w:val="00927BDC"/>
    <w:rsid w:val="00930E95"/>
    <w:rsid w:val="00931464"/>
    <w:rsid w:val="0093331F"/>
    <w:rsid w:val="00933BDB"/>
    <w:rsid w:val="0093403A"/>
    <w:rsid w:val="009344B3"/>
    <w:rsid w:val="009366AB"/>
    <w:rsid w:val="009379DD"/>
    <w:rsid w:val="00937F80"/>
    <w:rsid w:val="009406EE"/>
    <w:rsid w:val="00940AC9"/>
    <w:rsid w:val="0094204A"/>
    <w:rsid w:val="009435BD"/>
    <w:rsid w:val="0094574B"/>
    <w:rsid w:val="0094738F"/>
    <w:rsid w:val="00947CE2"/>
    <w:rsid w:val="009510A2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55F71"/>
    <w:rsid w:val="00961A2D"/>
    <w:rsid w:val="009623C6"/>
    <w:rsid w:val="00962EB5"/>
    <w:rsid w:val="00963749"/>
    <w:rsid w:val="00963DE2"/>
    <w:rsid w:val="0096415C"/>
    <w:rsid w:val="00964B89"/>
    <w:rsid w:val="00965960"/>
    <w:rsid w:val="0096655D"/>
    <w:rsid w:val="0096755C"/>
    <w:rsid w:val="00967971"/>
    <w:rsid w:val="00967BBF"/>
    <w:rsid w:val="00970267"/>
    <w:rsid w:val="009715E5"/>
    <w:rsid w:val="0097173E"/>
    <w:rsid w:val="0097257D"/>
    <w:rsid w:val="00977793"/>
    <w:rsid w:val="0098032C"/>
    <w:rsid w:val="00980AC9"/>
    <w:rsid w:val="009811D3"/>
    <w:rsid w:val="009818E5"/>
    <w:rsid w:val="009835D2"/>
    <w:rsid w:val="009835F0"/>
    <w:rsid w:val="00983F05"/>
    <w:rsid w:val="00983FBA"/>
    <w:rsid w:val="00983FEF"/>
    <w:rsid w:val="00984CC4"/>
    <w:rsid w:val="00985A3A"/>
    <w:rsid w:val="00985B9E"/>
    <w:rsid w:val="00986608"/>
    <w:rsid w:val="00986B89"/>
    <w:rsid w:val="009872C0"/>
    <w:rsid w:val="0099019D"/>
    <w:rsid w:val="00991F3F"/>
    <w:rsid w:val="009921C9"/>
    <w:rsid w:val="00992454"/>
    <w:rsid w:val="00992C66"/>
    <w:rsid w:val="00992CA4"/>
    <w:rsid w:val="0099342D"/>
    <w:rsid w:val="0099361A"/>
    <w:rsid w:val="00993D0E"/>
    <w:rsid w:val="009940D7"/>
    <w:rsid w:val="0099603A"/>
    <w:rsid w:val="00996323"/>
    <w:rsid w:val="0099759A"/>
    <w:rsid w:val="009A0362"/>
    <w:rsid w:val="009A1195"/>
    <w:rsid w:val="009A1A13"/>
    <w:rsid w:val="009A1D27"/>
    <w:rsid w:val="009A2650"/>
    <w:rsid w:val="009A296D"/>
    <w:rsid w:val="009A34A5"/>
    <w:rsid w:val="009A429E"/>
    <w:rsid w:val="009A47A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48EB"/>
    <w:rsid w:val="009B64EC"/>
    <w:rsid w:val="009B6862"/>
    <w:rsid w:val="009B6AE2"/>
    <w:rsid w:val="009C003D"/>
    <w:rsid w:val="009C0270"/>
    <w:rsid w:val="009C18A9"/>
    <w:rsid w:val="009C1E20"/>
    <w:rsid w:val="009C33F1"/>
    <w:rsid w:val="009C42A1"/>
    <w:rsid w:val="009C5277"/>
    <w:rsid w:val="009C5F64"/>
    <w:rsid w:val="009C64FE"/>
    <w:rsid w:val="009C67C5"/>
    <w:rsid w:val="009D01C8"/>
    <w:rsid w:val="009D0439"/>
    <w:rsid w:val="009D0455"/>
    <w:rsid w:val="009D0581"/>
    <w:rsid w:val="009D071A"/>
    <w:rsid w:val="009D1275"/>
    <w:rsid w:val="009D17BA"/>
    <w:rsid w:val="009D518A"/>
    <w:rsid w:val="009D6810"/>
    <w:rsid w:val="009E04E0"/>
    <w:rsid w:val="009E1999"/>
    <w:rsid w:val="009E1CFA"/>
    <w:rsid w:val="009E34B0"/>
    <w:rsid w:val="009E4F39"/>
    <w:rsid w:val="009E4F3C"/>
    <w:rsid w:val="009E53EF"/>
    <w:rsid w:val="009E5D5A"/>
    <w:rsid w:val="009E6B79"/>
    <w:rsid w:val="009E6DDE"/>
    <w:rsid w:val="009E7DC1"/>
    <w:rsid w:val="009F26E6"/>
    <w:rsid w:val="009F2AB7"/>
    <w:rsid w:val="009F3499"/>
    <w:rsid w:val="009F3C98"/>
    <w:rsid w:val="009F3FF7"/>
    <w:rsid w:val="009F427A"/>
    <w:rsid w:val="009F4DC5"/>
    <w:rsid w:val="009F579B"/>
    <w:rsid w:val="009F666C"/>
    <w:rsid w:val="009F7654"/>
    <w:rsid w:val="009F78F0"/>
    <w:rsid w:val="009F7E62"/>
    <w:rsid w:val="00A00CA7"/>
    <w:rsid w:val="00A013A5"/>
    <w:rsid w:val="00A038DC"/>
    <w:rsid w:val="00A03E94"/>
    <w:rsid w:val="00A049EA"/>
    <w:rsid w:val="00A04C8E"/>
    <w:rsid w:val="00A0552A"/>
    <w:rsid w:val="00A05D29"/>
    <w:rsid w:val="00A05EA8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A0C"/>
    <w:rsid w:val="00A21AC7"/>
    <w:rsid w:val="00A2220C"/>
    <w:rsid w:val="00A22A7C"/>
    <w:rsid w:val="00A22B21"/>
    <w:rsid w:val="00A22FA7"/>
    <w:rsid w:val="00A24211"/>
    <w:rsid w:val="00A25379"/>
    <w:rsid w:val="00A25CF4"/>
    <w:rsid w:val="00A27B93"/>
    <w:rsid w:val="00A30A32"/>
    <w:rsid w:val="00A322F0"/>
    <w:rsid w:val="00A337C4"/>
    <w:rsid w:val="00A353C0"/>
    <w:rsid w:val="00A35AB7"/>
    <w:rsid w:val="00A379D5"/>
    <w:rsid w:val="00A37DE1"/>
    <w:rsid w:val="00A4052F"/>
    <w:rsid w:val="00A41547"/>
    <w:rsid w:val="00A41C58"/>
    <w:rsid w:val="00A41D6D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078B"/>
    <w:rsid w:val="00A51FDE"/>
    <w:rsid w:val="00A52A37"/>
    <w:rsid w:val="00A53488"/>
    <w:rsid w:val="00A54734"/>
    <w:rsid w:val="00A54EEB"/>
    <w:rsid w:val="00A56B51"/>
    <w:rsid w:val="00A5794C"/>
    <w:rsid w:val="00A57F68"/>
    <w:rsid w:val="00A57FC2"/>
    <w:rsid w:val="00A60023"/>
    <w:rsid w:val="00A61A98"/>
    <w:rsid w:val="00A61B99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A3A"/>
    <w:rsid w:val="00A82C03"/>
    <w:rsid w:val="00A85E52"/>
    <w:rsid w:val="00A86092"/>
    <w:rsid w:val="00A867E5"/>
    <w:rsid w:val="00A868FC"/>
    <w:rsid w:val="00A86D60"/>
    <w:rsid w:val="00A87C67"/>
    <w:rsid w:val="00A914FE"/>
    <w:rsid w:val="00A9164B"/>
    <w:rsid w:val="00A92266"/>
    <w:rsid w:val="00A9296D"/>
    <w:rsid w:val="00A93067"/>
    <w:rsid w:val="00A93F68"/>
    <w:rsid w:val="00A94EEE"/>
    <w:rsid w:val="00A956CB"/>
    <w:rsid w:val="00A957DC"/>
    <w:rsid w:val="00A96527"/>
    <w:rsid w:val="00A974FB"/>
    <w:rsid w:val="00AA01DE"/>
    <w:rsid w:val="00AA02F4"/>
    <w:rsid w:val="00AA2195"/>
    <w:rsid w:val="00AA3A61"/>
    <w:rsid w:val="00AA45A3"/>
    <w:rsid w:val="00AA49B7"/>
    <w:rsid w:val="00AA63A0"/>
    <w:rsid w:val="00AA6526"/>
    <w:rsid w:val="00AA66E2"/>
    <w:rsid w:val="00AA69DF"/>
    <w:rsid w:val="00AA7C45"/>
    <w:rsid w:val="00AB0047"/>
    <w:rsid w:val="00AB0BF8"/>
    <w:rsid w:val="00AB1D85"/>
    <w:rsid w:val="00AB2157"/>
    <w:rsid w:val="00AB2223"/>
    <w:rsid w:val="00AB31C9"/>
    <w:rsid w:val="00AB39A3"/>
    <w:rsid w:val="00AB58DB"/>
    <w:rsid w:val="00AB7887"/>
    <w:rsid w:val="00AC02D7"/>
    <w:rsid w:val="00AC330A"/>
    <w:rsid w:val="00AC3B46"/>
    <w:rsid w:val="00AC43B6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32AC"/>
    <w:rsid w:val="00AE36A0"/>
    <w:rsid w:val="00AE532E"/>
    <w:rsid w:val="00AE5A35"/>
    <w:rsid w:val="00AF05D0"/>
    <w:rsid w:val="00AF0DFA"/>
    <w:rsid w:val="00AF34FF"/>
    <w:rsid w:val="00AF43DA"/>
    <w:rsid w:val="00AF4779"/>
    <w:rsid w:val="00AF5695"/>
    <w:rsid w:val="00AF5BFC"/>
    <w:rsid w:val="00AF6194"/>
    <w:rsid w:val="00AF6976"/>
    <w:rsid w:val="00AF7AB3"/>
    <w:rsid w:val="00AF7D9E"/>
    <w:rsid w:val="00B003AB"/>
    <w:rsid w:val="00B00486"/>
    <w:rsid w:val="00B0084B"/>
    <w:rsid w:val="00B00EC1"/>
    <w:rsid w:val="00B02DDC"/>
    <w:rsid w:val="00B02F85"/>
    <w:rsid w:val="00B03B65"/>
    <w:rsid w:val="00B03D62"/>
    <w:rsid w:val="00B05362"/>
    <w:rsid w:val="00B0710B"/>
    <w:rsid w:val="00B076F9"/>
    <w:rsid w:val="00B10F33"/>
    <w:rsid w:val="00B121A2"/>
    <w:rsid w:val="00B1378B"/>
    <w:rsid w:val="00B13D1D"/>
    <w:rsid w:val="00B1463C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156"/>
    <w:rsid w:val="00B26E2B"/>
    <w:rsid w:val="00B27274"/>
    <w:rsid w:val="00B273AD"/>
    <w:rsid w:val="00B3017D"/>
    <w:rsid w:val="00B3165D"/>
    <w:rsid w:val="00B32319"/>
    <w:rsid w:val="00B32CF6"/>
    <w:rsid w:val="00B337C3"/>
    <w:rsid w:val="00B33B1B"/>
    <w:rsid w:val="00B35A89"/>
    <w:rsid w:val="00B37140"/>
    <w:rsid w:val="00B3779B"/>
    <w:rsid w:val="00B402B1"/>
    <w:rsid w:val="00B404DD"/>
    <w:rsid w:val="00B40D67"/>
    <w:rsid w:val="00B40D98"/>
    <w:rsid w:val="00B41234"/>
    <w:rsid w:val="00B41A24"/>
    <w:rsid w:val="00B41F77"/>
    <w:rsid w:val="00B421FB"/>
    <w:rsid w:val="00B422A2"/>
    <w:rsid w:val="00B42E31"/>
    <w:rsid w:val="00B431B1"/>
    <w:rsid w:val="00B432B8"/>
    <w:rsid w:val="00B44880"/>
    <w:rsid w:val="00B473CB"/>
    <w:rsid w:val="00B47657"/>
    <w:rsid w:val="00B501EF"/>
    <w:rsid w:val="00B503C6"/>
    <w:rsid w:val="00B50427"/>
    <w:rsid w:val="00B50AAF"/>
    <w:rsid w:val="00B51B12"/>
    <w:rsid w:val="00B52CC2"/>
    <w:rsid w:val="00B5499E"/>
    <w:rsid w:val="00B55DC1"/>
    <w:rsid w:val="00B56172"/>
    <w:rsid w:val="00B56A9C"/>
    <w:rsid w:val="00B57511"/>
    <w:rsid w:val="00B57AAB"/>
    <w:rsid w:val="00B60D83"/>
    <w:rsid w:val="00B61429"/>
    <w:rsid w:val="00B61908"/>
    <w:rsid w:val="00B61C91"/>
    <w:rsid w:val="00B63B12"/>
    <w:rsid w:val="00B64F48"/>
    <w:rsid w:val="00B65723"/>
    <w:rsid w:val="00B65F6A"/>
    <w:rsid w:val="00B665C3"/>
    <w:rsid w:val="00B67F95"/>
    <w:rsid w:val="00B70843"/>
    <w:rsid w:val="00B71F14"/>
    <w:rsid w:val="00B72183"/>
    <w:rsid w:val="00B73641"/>
    <w:rsid w:val="00B75D22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40"/>
    <w:rsid w:val="00B872BE"/>
    <w:rsid w:val="00B87A90"/>
    <w:rsid w:val="00B87B68"/>
    <w:rsid w:val="00B904F1"/>
    <w:rsid w:val="00B9250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A7620"/>
    <w:rsid w:val="00BB04FF"/>
    <w:rsid w:val="00BB0C40"/>
    <w:rsid w:val="00BB22D1"/>
    <w:rsid w:val="00BB3887"/>
    <w:rsid w:val="00BB3B76"/>
    <w:rsid w:val="00BB6259"/>
    <w:rsid w:val="00BB689C"/>
    <w:rsid w:val="00BB7176"/>
    <w:rsid w:val="00BB7C6F"/>
    <w:rsid w:val="00BB7EE0"/>
    <w:rsid w:val="00BC014F"/>
    <w:rsid w:val="00BC029E"/>
    <w:rsid w:val="00BC036D"/>
    <w:rsid w:val="00BC0933"/>
    <w:rsid w:val="00BC2142"/>
    <w:rsid w:val="00BC27BB"/>
    <w:rsid w:val="00BC5399"/>
    <w:rsid w:val="00BC5D88"/>
    <w:rsid w:val="00BC6F29"/>
    <w:rsid w:val="00BC7205"/>
    <w:rsid w:val="00BD05ED"/>
    <w:rsid w:val="00BD2BB9"/>
    <w:rsid w:val="00BD2DE2"/>
    <w:rsid w:val="00BD3144"/>
    <w:rsid w:val="00BD4BA5"/>
    <w:rsid w:val="00BD4BF3"/>
    <w:rsid w:val="00BD5302"/>
    <w:rsid w:val="00BD6029"/>
    <w:rsid w:val="00BD6FAD"/>
    <w:rsid w:val="00BE058F"/>
    <w:rsid w:val="00BE102A"/>
    <w:rsid w:val="00BE1BE6"/>
    <w:rsid w:val="00BE3081"/>
    <w:rsid w:val="00BE4854"/>
    <w:rsid w:val="00BE4D03"/>
    <w:rsid w:val="00BE5CE9"/>
    <w:rsid w:val="00BF0004"/>
    <w:rsid w:val="00BF026B"/>
    <w:rsid w:val="00BF0A23"/>
    <w:rsid w:val="00BF1DE8"/>
    <w:rsid w:val="00BF243E"/>
    <w:rsid w:val="00BF2593"/>
    <w:rsid w:val="00BF3E8D"/>
    <w:rsid w:val="00BF5B24"/>
    <w:rsid w:val="00BF6B9C"/>
    <w:rsid w:val="00BF7089"/>
    <w:rsid w:val="00BF77FD"/>
    <w:rsid w:val="00C005ED"/>
    <w:rsid w:val="00C00791"/>
    <w:rsid w:val="00C00CC7"/>
    <w:rsid w:val="00C01A17"/>
    <w:rsid w:val="00C01EF1"/>
    <w:rsid w:val="00C02591"/>
    <w:rsid w:val="00C0418B"/>
    <w:rsid w:val="00C049F8"/>
    <w:rsid w:val="00C07B29"/>
    <w:rsid w:val="00C118B3"/>
    <w:rsid w:val="00C12C5B"/>
    <w:rsid w:val="00C12CF9"/>
    <w:rsid w:val="00C130DD"/>
    <w:rsid w:val="00C14742"/>
    <w:rsid w:val="00C147EA"/>
    <w:rsid w:val="00C14F22"/>
    <w:rsid w:val="00C15D91"/>
    <w:rsid w:val="00C20097"/>
    <w:rsid w:val="00C202C5"/>
    <w:rsid w:val="00C21672"/>
    <w:rsid w:val="00C21E2A"/>
    <w:rsid w:val="00C22BFF"/>
    <w:rsid w:val="00C234EA"/>
    <w:rsid w:val="00C23D66"/>
    <w:rsid w:val="00C243BD"/>
    <w:rsid w:val="00C262B8"/>
    <w:rsid w:val="00C272DC"/>
    <w:rsid w:val="00C30B98"/>
    <w:rsid w:val="00C3166A"/>
    <w:rsid w:val="00C31E2C"/>
    <w:rsid w:val="00C33E5F"/>
    <w:rsid w:val="00C36DC5"/>
    <w:rsid w:val="00C3722A"/>
    <w:rsid w:val="00C4025D"/>
    <w:rsid w:val="00C40B71"/>
    <w:rsid w:val="00C41308"/>
    <w:rsid w:val="00C41386"/>
    <w:rsid w:val="00C41F46"/>
    <w:rsid w:val="00C423D9"/>
    <w:rsid w:val="00C43FC7"/>
    <w:rsid w:val="00C46773"/>
    <w:rsid w:val="00C47105"/>
    <w:rsid w:val="00C47252"/>
    <w:rsid w:val="00C51749"/>
    <w:rsid w:val="00C52A37"/>
    <w:rsid w:val="00C536C6"/>
    <w:rsid w:val="00C540CF"/>
    <w:rsid w:val="00C54329"/>
    <w:rsid w:val="00C54C85"/>
    <w:rsid w:val="00C55DB8"/>
    <w:rsid w:val="00C57109"/>
    <w:rsid w:val="00C57DF8"/>
    <w:rsid w:val="00C632A9"/>
    <w:rsid w:val="00C653CD"/>
    <w:rsid w:val="00C65407"/>
    <w:rsid w:val="00C654AD"/>
    <w:rsid w:val="00C65FF1"/>
    <w:rsid w:val="00C66237"/>
    <w:rsid w:val="00C662EF"/>
    <w:rsid w:val="00C663B6"/>
    <w:rsid w:val="00C67898"/>
    <w:rsid w:val="00C7039A"/>
    <w:rsid w:val="00C71367"/>
    <w:rsid w:val="00C719F3"/>
    <w:rsid w:val="00C71CC5"/>
    <w:rsid w:val="00C72401"/>
    <w:rsid w:val="00C72AF9"/>
    <w:rsid w:val="00C73188"/>
    <w:rsid w:val="00C746B5"/>
    <w:rsid w:val="00C7621E"/>
    <w:rsid w:val="00C8118B"/>
    <w:rsid w:val="00C81562"/>
    <w:rsid w:val="00C815DC"/>
    <w:rsid w:val="00C8175A"/>
    <w:rsid w:val="00C81B61"/>
    <w:rsid w:val="00C828E0"/>
    <w:rsid w:val="00C8331B"/>
    <w:rsid w:val="00C84632"/>
    <w:rsid w:val="00C84A88"/>
    <w:rsid w:val="00C84B9C"/>
    <w:rsid w:val="00C84C70"/>
    <w:rsid w:val="00C85A3D"/>
    <w:rsid w:val="00C85A89"/>
    <w:rsid w:val="00C86BBF"/>
    <w:rsid w:val="00C87839"/>
    <w:rsid w:val="00C90375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A5E8C"/>
    <w:rsid w:val="00CA6757"/>
    <w:rsid w:val="00CB2771"/>
    <w:rsid w:val="00CB2AB1"/>
    <w:rsid w:val="00CB5940"/>
    <w:rsid w:val="00CB663A"/>
    <w:rsid w:val="00CB72E5"/>
    <w:rsid w:val="00CC1C78"/>
    <w:rsid w:val="00CC23BC"/>
    <w:rsid w:val="00CC2FD9"/>
    <w:rsid w:val="00CC4070"/>
    <w:rsid w:val="00CC467B"/>
    <w:rsid w:val="00CC58EC"/>
    <w:rsid w:val="00CC6F89"/>
    <w:rsid w:val="00CC776A"/>
    <w:rsid w:val="00CC7ECC"/>
    <w:rsid w:val="00CD0138"/>
    <w:rsid w:val="00CD0C2E"/>
    <w:rsid w:val="00CD188F"/>
    <w:rsid w:val="00CD1E0C"/>
    <w:rsid w:val="00CD1F7D"/>
    <w:rsid w:val="00CD20E9"/>
    <w:rsid w:val="00CD2381"/>
    <w:rsid w:val="00CD25D4"/>
    <w:rsid w:val="00CD344D"/>
    <w:rsid w:val="00CD36F9"/>
    <w:rsid w:val="00CD56A0"/>
    <w:rsid w:val="00CD654F"/>
    <w:rsid w:val="00CE0A0F"/>
    <w:rsid w:val="00CE291D"/>
    <w:rsid w:val="00CE3232"/>
    <w:rsid w:val="00CE3F9C"/>
    <w:rsid w:val="00CE4585"/>
    <w:rsid w:val="00CE5557"/>
    <w:rsid w:val="00CE56E1"/>
    <w:rsid w:val="00CE6E70"/>
    <w:rsid w:val="00CF0B93"/>
    <w:rsid w:val="00CF2320"/>
    <w:rsid w:val="00CF2541"/>
    <w:rsid w:val="00CF2D9C"/>
    <w:rsid w:val="00CF3482"/>
    <w:rsid w:val="00CF3790"/>
    <w:rsid w:val="00CF592B"/>
    <w:rsid w:val="00CF6DD1"/>
    <w:rsid w:val="00CF7CEE"/>
    <w:rsid w:val="00D000D9"/>
    <w:rsid w:val="00D001F0"/>
    <w:rsid w:val="00D019F8"/>
    <w:rsid w:val="00D01DE2"/>
    <w:rsid w:val="00D044E8"/>
    <w:rsid w:val="00D06840"/>
    <w:rsid w:val="00D13CD9"/>
    <w:rsid w:val="00D14737"/>
    <w:rsid w:val="00D16636"/>
    <w:rsid w:val="00D16BCD"/>
    <w:rsid w:val="00D210C4"/>
    <w:rsid w:val="00D2168C"/>
    <w:rsid w:val="00D21903"/>
    <w:rsid w:val="00D22A32"/>
    <w:rsid w:val="00D2356D"/>
    <w:rsid w:val="00D24BB1"/>
    <w:rsid w:val="00D25CD8"/>
    <w:rsid w:val="00D260AC"/>
    <w:rsid w:val="00D279F1"/>
    <w:rsid w:val="00D27F35"/>
    <w:rsid w:val="00D3011A"/>
    <w:rsid w:val="00D30AAD"/>
    <w:rsid w:val="00D32A41"/>
    <w:rsid w:val="00D34427"/>
    <w:rsid w:val="00D34922"/>
    <w:rsid w:val="00D34CB7"/>
    <w:rsid w:val="00D34CCD"/>
    <w:rsid w:val="00D37C84"/>
    <w:rsid w:val="00D4041B"/>
    <w:rsid w:val="00D40C6D"/>
    <w:rsid w:val="00D42541"/>
    <w:rsid w:val="00D43390"/>
    <w:rsid w:val="00D435FC"/>
    <w:rsid w:val="00D50EFC"/>
    <w:rsid w:val="00D5255F"/>
    <w:rsid w:val="00D53480"/>
    <w:rsid w:val="00D535B7"/>
    <w:rsid w:val="00D53DFB"/>
    <w:rsid w:val="00D54153"/>
    <w:rsid w:val="00D55C61"/>
    <w:rsid w:val="00D56184"/>
    <w:rsid w:val="00D565CA"/>
    <w:rsid w:val="00D56F3C"/>
    <w:rsid w:val="00D6057C"/>
    <w:rsid w:val="00D6224E"/>
    <w:rsid w:val="00D6318C"/>
    <w:rsid w:val="00D636CB"/>
    <w:rsid w:val="00D63B38"/>
    <w:rsid w:val="00D63FCE"/>
    <w:rsid w:val="00D64A42"/>
    <w:rsid w:val="00D64DC9"/>
    <w:rsid w:val="00D65666"/>
    <w:rsid w:val="00D66265"/>
    <w:rsid w:val="00D67261"/>
    <w:rsid w:val="00D673E6"/>
    <w:rsid w:val="00D7468F"/>
    <w:rsid w:val="00D75315"/>
    <w:rsid w:val="00D765C3"/>
    <w:rsid w:val="00D807C9"/>
    <w:rsid w:val="00D82C55"/>
    <w:rsid w:val="00D82FEB"/>
    <w:rsid w:val="00D83D60"/>
    <w:rsid w:val="00D841E6"/>
    <w:rsid w:val="00D84487"/>
    <w:rsid w:val="00D84667"/>
    <w:rsid w:val="00D86994"/>
    <w:rsid w:val="00D87EE8"/>
    <w:rsid w:val="00D87F75"/>
    <w:rsid w:val="00D90DAC"/>
    <w:rsid w:val="00D911E6"/>
    <w:rsid w:val="00D9152A"/>
    <w:rsid w:val="00D91CD9"/>
    <w:rsid w:val="00D91E8A"/>
    <w:rsid w:val="00D9316D"/>
    <w:rsid w:val="00D93296"/>
    <w:rsid w:val="00D939BD"/>
    <w:rsid w:val="00D954F1"/>
    <w:rsid w:val="00D96CD7"/>
    <w:rsid w:val="00D97519"/>
    <w:rsid w:val="00DA1B96"/>
    <w:rsid w:val="00DA20D9"/>
    <w:rsid w:val="00DA2300"/>
    <w:rsid w:val="00DA3674"/>
    <w:rsid w:val="00DA372E"/>
    <w:rsid w:val="00DA4569"/>
    <w:rsid w:val="00DA4838"/>
    <w:rsid w:val="00DA5DC7"/>
    <w:rsid w:val="00DA6766"/>
    <w:rsid w:val="00DA6A90"/>
    <w:rsid w:val="00DA70A8"/>
    <w:rsid w:val="00DA73D2"/>
    <w:rsid w:val="00DA795B"/>
    <w:rsid w:val="00DA7C94"/>
    <w:rsid w:val="00DB06EE"/>
    <w:rsid w:val="00DB207F"/>
    <w:rsid w:val="00DB2BAD"/>
    <w:rsid w:val="00DB2F5B"/>
    <w:rsid w:val="00DB33B6"/>
    <w:rsid w:val="00DB3728"/>
    <w:rsid w:val="00DB47B5"/>
    <w:rsid w:val="00DC0BFB"/>
    <w:rsid w:val="00DC2071"/>
    <w:rsid w:val="00DC2106"/>
    <w:rsid w:val="00DC2717"/>
    <w:rsid w:val="00DC38D5"/>
    <w:rsid w:val="00DC508C"/>
    <w:rsid w:val="00DC5C92"/>
    <w:rsid w:val="00DC62CE"/>
    <w:rsid w:val="00DC6486"/>
    <w:rsid w:val="00DC7B9C"/>
    <w:rsid w:val="00DD04D3"/>
    <w:rsid w:val="00DD0E50"/>
    <w:rsid w:val="00DD417D"/>
    <w:rsid w:val="00DD5502"/>
    <w:rsid w:val="00DD589D"/>
    <w:rsid w:val="00DD6316"/>
    <w:rsid w:val="00DD6ED8"/>
    <w:rsid w:val="00DD7025"/>
    <w:rsid w:val="00DD7758"/>
    <w:rsid w:val="00DE00D7"/>
    <w:rsid w:val="00DE08DC"/>
    <w:rsid w:val="00DE18F3"/>
    <w:rsid w:val="00DE1B16"/>
    <w:rsid w:val="00DE1C85"/>
    <w:rsid w:val="00DE225D"/>
    <w:rsid w:val="00DE31E1"/>
    <w:rsid w:val="00DE3E46"/>
    <w:rsid w:val="00DE4D1E"/>
    <w:rsid w:val="00DE5D8D"/>
    <w:rsid w:val="00DE7196"/>
    <w:rsid w:val="00DF0013"/>
    <w:rsid w:val="00DF01FF"/>
    <w:rsid w:val="00DF0A5C"/>
    <w:rsid w:val="00DF16AB"/>
    <w:rsid w:val="00DF2A2E"/>
    <w:rsid w:val="00DF3091"/>
    <w:rsid w:val="00DF54AF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057"/>
    <w:rsid w:val="00E0233F"/>
    <w:rsid w:val="00E0295E"/>
    <w:rsid w:val="00E02B27"/>
    <w:rsid w:val="00E02EB6"/>
    <w:rsid w:val="00E03D80"/>
    <w:rsid w:val="00E051E6"/>
    <w:rsid w:val="00E06A2C"/>
    <w:rsid w:val="00E070C6"/>
    <w:rsid w:val="00E07716"/>
    <w:rsid w:val="00E1018A"/>
    <w:rsid w:val="00E1101C"/>
    <w:rsid w:val="00E123A8"/>
    <w:rsid w:val="00E148D6"/>
    <w:rsid w:val="00E155E8"/>
    <w:rsid w:val="00E15606"/>
    <w:rsid w:val="00E16309"/>
    <w:rsid w:val="00E16787"/>
    <w:rsid w:val="00E207D3"/>
    <w:rsid w:val="00E21CBA"/>
    <w:rsid w:val="00E21D57"/>
    <w:rsid w:val="00E220EC"/>
    <w:rsid w:val="00E22494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550"/>
    <w:rsid w:val="00E36D43"/>
    <w:rsid w:val="00E3767E"/>
    <w:rsid w:val="00E4032F"/>
    <w:rsid w:val="00E41FDB"/>
    <w:rsid w:val="00E4263F"/>
    <w:rsid w:val="00E437CD"/>
    <w:rsid w:val="00E44197"/>
    <w:rsid w:val="00E441D7"/>
    <w:rsid w:val="00E45844"/>
    <w:rsid w:val="00E46056"/>
    <w:rsid w:val="00E46B69"/>
    <w:rsid w:val="00E475C3"/>
    <w:rsid w:val="00E50BF4"/>
    <w:rsid w:val="00E510D3"/>
    <w:rsid w:val="00E517BA"/>
    <w:rsid w:val="00E5235B"/>
    <w:rsid w:val="00E5322C"/>
    <w:rsid w:val="00E53391"/>
    <w:rsid w:val="00E5455D"/>
    <w:rsid w:val="00E546D5"/>
    <w:rsid w:val="00E55424"/>
    <w:rsid w:val="00E56673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5D5"/>
    <w:rsid w:val="00E71647"/>
    <w:rsid w:val="00E71AD6"/>
    <w:rsid w:val="00E727AB"/>
    <w:rsid w:val="00E72988"/>
    <w:rsid w:val="00E7310E"/>
    <w:rsid w:val="00E7361F"/>
    <w:rsid w:val="00E73E7B"/>
    <w:rsid w:val="00E7418C"/>
    <w:rsid w:val="00E74647"/>
    <w:rsid w:val="00E74666"/>
    <w:rsid w:val="00E75C19"/>
    <w:rsid w:val="00E76670"/>
    <w:rsid w:val="00E766FA"/>
    <w:rsid w:val="00E77F28"/>
    <w:rsid w:val="00E803E4"/>
    <w:rsid w:val="00E80446"/>
    <w:rsid w:val="00E81252"/>
    <w:rsid w:val="00E81624"/>
    <w:rsid w:val="00E81FB0"/>
    <w:rsid w:val="00E8302D"/>
    <w:rsid w:val="00E83A4D"/>
    <w:rsid w:val="00E86674"/>
    <w:rsid w:val="00E8747E"/>
    <w:rsid w:val="00E900FE"/>
    <w:rsid w:val="00E90503"/>
    <w:rsid w:val="00E9123C"/>
    <w:rsid w:val="00E92119"/>
    <w:rsid w:val="00E9257D"/>
    <w:rsid w:val="00E929CD"/>
    <w:rsid w:val="00E92C38"/>
    <w:rsid w:val="00E93CE3"/>
    <w:rsid w:val="00E93F27"/>
    <w:rsid w:val="00E945AE"/>
    <w:rsid w:val="00E94AC1"/>
    <w:rsid w:val="00E94E49"/>
    <w:rsid w:val="00E956F7"/>
    <w:rsid w:val="00E958A0"/>
    <w:rsid w:val="00E967A9"/>
    <w:rsid w:val="00E96B59"/>
    <w:rsid w:val="00E96BF8"/>
    <w:rsid w:val="00EA06E5"/>
    <w:rsid w:val="00EA3DF8"/>
    <w:rsid w:val="00EA44DD"/>
    <w:rsid w:val="00EA51D2"/>
    <w:rsid w:val="00EA64EB"/>
    <w:rsid w:val="00EA68F9"/>
    <w:rsid w:val="00EA70EF"/>
    <w:rsid w:val="00EA7953"/>
    <w:rsid w:val="00EB052E"/>
    <w:rsid w:val="00EB1E25"/>
    <w:rsid w:val="00EB1F8E"/>
    <w:rsid w:val="00EB2F14"/>
    <w:rsid w:val="00EB39EF"/>
    <w:rsid w:val="00EB49E8"/>
    <w:rsid w:val="00EB5BFB"/>
    <w:rsid w:val="00EB6128"/>
    <w:rsid w:val="00EB6C54"/>
    <w:rsid w:val="00EB742E"/>
    <w:rsid w:val="00EC0654"/>
    <w:rsid w:val="00EC10EE"/>
    <w:rsid w:val="00EC11A6"/>
    <w:rsid w:val="00EC3618"/>
    <w:rsid w:val="00EC4102"/>
    <w:rsid w:val="00EC43AA"/>
    <w:rsid w:val="00EC45B9"/>
    <w:rsid w:val="00EC61E1"/>
    <w:rsid w:val="00EC783D"/>
    <w:rsid w:val="00ED0BEE"/>
    <w:rsid w:val="00ED14CD"/>
    <w:rsid w:val="00ED1922"/>
    <w:rsid w:val="00ED3142"/>
    <w:rsid w:val="00ED70D7"/>
    <w:rsid w:val="00EE0BEF"/>
    <w:rsid w:val="00EE0EB2"/>
    <w:rsid w:val="00EE142C"/>
    <w:rsid w:val="00EE15BE"/>
    <w:rsid w:val="00EE530A"/>
    <w:rsid w:val="00EE5985"/>
    <w:rsid w:val="00EE629A"/>
    <w:rsid w:val="00EE6853"/>
    <w:rsid w:val="00EE69C6"/>
    <w:rsid w:val="00EE75C8"/>
    <w:rsid w:val="00EF0962"/>
    <w:rsid w:val="00EF1BA7"/>
    <w:rsid w:val="00EF22AD"/>
    <w:rsid w:val="00EF2E5B"/>
    <w:rsid w:val="00EF3B0E"/>
    <w:rsid w:val="00EF3FF4"/>
    <w:rsid w:val="00EF654A"/>
    <w:rsid w:val="00EF6909"/>
    <w:rsid w:val="00EF76CE"/>
    <w:rsid w:val="00F00254"/>
    <w:rsid w:val="00F0064B"/>
    <w:rsid w:val="00F00876"/>
    <w:rsid w:val="00F0123E"/>
    <w:rsid w:val="00F03000"/>
    <w:rsid w:val="00F03725"/>
    <w:rsid w:val="00F03A3C"/>
    <w:rsid w:val="00F048C5"/>
    <w:rsid w:val="00F06929"/>
    <w:rsid w:val="00F06DC3"/>
    <w:rsid w:val="00F118D9"/>
    <w:rsid w:val="00F11FF4"/>
    <w:rsid w:val="00F12083"/>
    <w:rsid w:val="00F1221D"/>
    <w:rsid w:val="00F13C36"/>
    <w:rsid w:val="00F13E17"/>
    <w:rsid w:val="00F142BB"/>
    <w:rsid w:val="00F14900"/>
    <w:rsid w:val="00F158A3"/>
    <w:rsid w:val="00F163B3"/>
    <w:rsid w:val="00F1681C"/>
    <w:rsid w:val="00F17ECC"/>
    <w:rsid w:val="00F20BD9"/>
    <w:rsid w:val="00F22267"/>
    <w:rsid w:val="00F2297A"/>
    <w:rsid w:val="00F22D25"/>
    <w:rsid w:val="00F23D01"/>
    <w:rsid w:val="00F24826"/>
    <w:rsid w:val="00F248E0"/>
    <w:rsid w:val="00F24D28"/>
    <w:rsid w:val="00F3030C"/>
    <w:rsid w:val="00F316C1"/>
    <w:rsid w:val="00F31FB5"/>
    <w:rsid w:val="00F33421"/>
    <w:rsid w:val="00F338D7"/>
    <w:rsid w:val="00F349FE"/>
    <w:rsid w:val="00F357B9"/>
    <w:rsid w:val="00F35DF6"/>
    <w:rsid w:val="00F35F03"/>
    <w:rsid w:val="00F368FC"/>
    <w:rsid w:val="00F37B7A"/>
    <w:rsid w:val="00F40F1F"/>
    <w:rsid w:val="00F41630"/>
    <w:rsid w:val="00F417D9"/>
    <w:rsid w:val="00F438F9"/>
    <w:rsid w:val="00F4668B"/>
    <w:rsid w:val="00F47BBA"/>
    <w:rsid w:val="00F47F06"/>
    <w:rsid w:val="00F519F1"/>
    <w:rsid w:val="00F51A8D"/>
    <w:rsid w:val="00F529BB"/>
    <w:rsid w:val="00F5350C"/>
    <w:rsid w:val="00F54481"/>
    <w:rsid w:val="00F54CA0"/>
    <w:rsid w:val="00F55B9B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3528"/>
    <w:rsid w:val="00F64F36"/>
    <w:rsid w:val="00F659A6"/>
    <w:rsid w:val="00F65AA6"/>
    <w:rsid w:val="00F66730"/>
    <w:rsid w:val="00F704DC"/>
    <w:rsid w:val="00F70E53"/>
    <w:rsid w:val="00F710EF"/>
    <w:rsid w:val="00F7391E"/>
    <w:rsid w:val="00F73A1A"/>
    <w:rsid w:val="00F73D0B"/>
    <w:rsid w:val="00F74838"/>
    <w:rsid w:val="00F74D98"/>
    <w:rsid w:val="00F76CFA"/>
    <w:rsid w:val="00F77741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55A8"/>
    <w:rsid w:val="00F868CB"/>
    <w:rsid w:val="00F868D7"/>
    <w:rsid w:val="00F86FDF"/>
    <w:rsid w:val="00F878AE"/>
    <w:rsid w:val="00F87A60"/>
    <w:rsid w:val="00F87B8D"/>
    <w:rsid w:val="00F90141"/>
    <w:rsid w:val="00F904C2"/>
    <w:rsid w:val="00F920AB"/>
    <w:rsid w:val="00F92D6E"/>
    <w:rsid w:val="00F94848"/>
    <w:rsid w:val="00F94866"/>
    <w:rsid w:val="00F95DD8"/>
    <w:rsid w:val="00F97136"/>
    <w:rsid w:val="00FA2613"/>
    <w:rsid w:val="00FA263C"/>
    <w:rsid w:val="00FA3654"/>
    <w:rsid w:val="00FA38D1"/>
    <w:rsid w:val="00FA3BDF"/>
    <w:rsid w:val="00FA4053"/>
    <w:rsid w:val="00FA418C"/>
    <w:rsid w:val="00FA6608"/>
    <w:rsid w:val="00FA6AAC"/>
    <w:rsid w:val="00FB097F"/>
    <w:rsid w:val="00FB14B7"/>
    <w:rsid w:val="00FB2F5E"/>
    <w:rsid w:val="00FB4187"/>
    <w:rsid w:val="00FB7150"/>
    <w:rsid w:val="00FB7479"/>
    <w:rsid w:val="00FC0868"/>
    <w:rsid w:val="00FC19C5"/>
    <w:rsid w:val="00FC1AD9"/>
    <w:rsid w:val="00FC33C8"/>
    <w:rsid w:val="00FC34CC"/>
    <w:rsid w:val="00FC4348"/>
    <w:rsid w:val="00FC5D68"/>
    <w:rsid w:val="00FC6663"/>
    <w:rsid w:val="00FC7DCD"/>
    <w:rsid w:val="00FD0D1B"/>
    <w:rsid w:val="00FD15B7"/>
    <w:rsid w:val="00FD1D35"/>
    <w:rsid w:val="00FD2452"/>
    <w:rsid w:val="00FD2671"/>
    <w:rsid w:val="00FD559D"/>
    <w:rsid w:val="00FD6FA7"/>
    <w:rsid w:val="00FD7515"/>
    <w:rsid w:val="00FD7AA7"/>
    <w:rsid w:val="00FD7B77"/>
    <w:rsid w:val="00FE0DB8"/>
    <w:rsid w:val="00FE0E60"/>
    <w:rsid w:val="00FE0F3E"/>
    <w:rsid w:val="00FE1433"/>
    <w:rsid w:val="00FE27B4"/>
    <w:rsid w:val="00FE2E8B"/>
    <w:rsid w:val="00FE34A1"/>
    <w:rsid w:val="00FE44DF"/>
    <w:rsid w:val="00FE45F0"/>
    <w:rsid w:val="00FE481F"/>
    <w:rsid w:val="00FE5183"/>
    <w:rsid w:val="00FE55C2"/>
    <w:rsid w:val="00FE58AA"/>
    <w:rsid w:val="00FE5FA9"/>
    <w:rsid w:val="00FE71BB"/>
    <w:rsid w:val="00FE7431"/>
    <w:rsid w:val="00FF0947"/>
    <w:rsid w:val="00FF0B6C"/>
    <w:rsid w:val="00FF16D8"/>
    <w:rsid w:val="00FF20B6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211A-9352-4E7C-A5F2-D3DEC0C2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5478</Characters>
  <Application>Microsoft Office Word</Application>
  <DocSecurity>4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Haim Katharina</cp:lastModifiedBy>
  <cp:revision>2</cp:revision>
  <cp:lastPrinted>2019-11-26T16:31:00Z</cp:lastPrinted>
  <dcterms:created xsi:type="dcterms:W3CDTF">2019-11-28T12:41:00Z</dcterms:created>
  <dcterms:modified xsi:type="dcterms:W3CDTF">2019-11-28T12:41:00Z</dcterms:modified>
</cp:coreProperties>
</file>