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9C" w:rsidRDefault="00D50E9C" w:rsidP="00660132">
      <w:pPr>
        <w:spacing w:line="360" w:lineRule="auto"/>
        <w:ind w:left="0" w:right="1693"/>
        <w:jc w:val="left"/>
        <w:rPr>
          <w:rStyle w:val="Hyperlink"/>
          <w:b/>
          <w:color w:val="auto"/>
          <w:sz w:val="28"/>
          <w:szCs w:val="28"/>
          <w:u w:val="none"/>
        </w:rPr>
      </w:pPr>
    </w:p>
    <w:p w:rsidR="00BE26FB" w:rsidRPr="00F03309" w:rsidRDefault="00BE26FB" w:rsidP="00446638">
      <w:pPr>
        <w:spacing w:line="360" w:lineRule="auto"/>
        <w:ind w:left="0" w:right="1268"/>
        <w:jc w:val="left"/>
        <w:rPr>
          <w:rStyle w:val="Hyperlink"/>
          <w:b/>
          <w:color w:val="auto"/>
          <w:sz w:val="28"/>
          <w:szCs w:val="28"/>
          <w:u w:val="none"/>
          <w:lang w:val="en-AU"/>
        </w:rPr>
      </w:pPr>
      <w:bookmarkStart w:id="0" w:name="_GoBack"/>
      <w:r w:rsidRPr="00F03309">
        <w:rPr>
          <w:rStyle w:val="Hyperlink"/>
          <w:b/>
          <w:color w:val="auto"/>
          <w:sz w:val="28"/>
          <w:szCs w:val="28"/>
          <w:u w:val="none"/>
          <w:lang w:val="en-AU"/>
        </w:rPr>
        <w:t>Ejemplar y único en la región:</w:t>
      </w:r>
    </w:p>
    <w:p w:rsidR="00BE26FB" w:rsidRPr="00F03309" w:rsidRDefault="00BE26FB" w:rsidP="00446638">
      <w:pPr>
        <w:spacing w:line="360" w:lineRule="auto"/>
        <w:ind w:left="0" w:right="1268"/>
        <w:jc w:val="left"/>
        <w:rPr>
          <w:rStyle w:val="Hyperlink"/>
          <w:b/>
          <w:color w:val="auto"/>
          <w:sz w:val="28"/>
          <w:szCs w:val="28"/>
          <w:u w:val="none"/>
          <w:lang w:val="en-AU"/>
        </w:rPr>
      </w:pPr>
      <w:r w:rsidRPr="00F03309">
        <w:rPr>
          <w:rStyle w:val="Hyperlink"/>
          <w:b/>
          <w:color w:val="auto"/>
          <w:sz w:val="28"/>
          <w:szCs w:val="28"/>
          <w:u w:val="none"/>
          <w:lang w:val="en-AU"/>
        </w:rPr>
        <w:t xml:space="preserve">El "Activity Garden" de TGW ofrece un espacio extraordinario para trabajar, pasar el tiempo libre y practicar deporte </w:t>
      </w:r>
      <w:r w:rsidRPr="00F03309">
        <w:rPr>
          <w:rStyle w:val="Hyperlink"/>
          <w:b/>
          <w:color w:val="auto"/>
          <w:sz w:val="28"/>
          <w:szCs w:val="28"/>
          <w:u w:val="none"/>
          <w:lang w:val="en-AU"/>
        </w:rPr>
        <w:br/>
      </w:r>
      <w:bookmarkEnd w:id="0"/>
    </w:p>
    <w:p w:rsidR="00B46C58" w:rsidRPr="00F03309" w:rsidRDefault="005344E3" w:rsidP="00660132">
      <w:pPr>
        <w:pStyle w:val="Listenabsatz"/>
        <w:numPr>
          <w:ilvl w:val="0"/>
          <w:numId w:val="11"/>
        </w:numPr>
        <w:spacing w:line="360" w:lineRule="auto"/>
        <w:ind w:left="714" w:right="1693" w:hanging="357"/>
        <w:jc w:val="left"/>
        <w:rPr>
          <w:rFonts w:eastAsia="Times New Roman" w:cs="Arial"/>
          <w:b/>
          <w:bCs/>
          <w:iCs/>
          <w:sz w:val="24"/>
          <w:szCs w:val="24"/>
          <w:lang w:val="en-AU"/>
        </w:rPr>
      </w:pPr>
      <w:r w:rsidRPr="00F03309">
        <w:rPr>
          <w:rFonts w:eastAsia="Times New Roman" w:cs="Arial"/>
          <w:b/>
          <w:bCs/>
          <w:iCs/>
          <w:sz w:val="24"/>
          <w:szCs w:val="24"/>
          <w:lang w:val="en-AU"/>
        </w:rPr>
        <w:t>Propuesta para los empleados de TGW y sus familias</w:t>
      </w:r>
    </w:p>
    <w:p w:rsidR="00312E2D" w:rsidRPr="00F03309" w:rsidRDefault="00D15C97" w:rsidP="00312E2D">
      <w:pPr>
        <w:pStyle w:val="Listenabsatz"/>
        <w:numPr>
          <w:ilvl w:val="0"/>
          <w:numId w:val="11"/>
        </w:numPr>
        <w:spacing w:line="360" w:lineRule="auto"/>
        <w:ind w:right="1695"/>
        <w:jc w:val="left"/>
        <w:rPr>
          <w:b/>
          <w:sz w:val="24"/>
          <w:szCs w:val="24"/>
          <w:lang w:val="en-AU"/>
        </w:rPr>
      </w:pPr>
      <w:r w:rsidRPr="00F03309">
        <w:rPr>
          <w:rFonts w:eastAsia="Times New Roman" w:cs="Arial"/>
          <w:b/>
          <w:bCs/>
          <w:iCs/>
          <w:sz w:val="24"/>
          <w:szCs w:val="24"/>
          <w:lang w:val="en-AU"/>
        </w:rPr>
        <w:t>Combinar trabajo, tiempo libre y deporte</w:t>
      </w:r>
    </w:p>
    <w:p w:rsidR="00063ACC" w:rsidRPr="00EB0E7C" w:rsidRDefault="00063ACC" w:rsidP="00EB0E7C">
      <w:pPr>
        <w:pStyle w:val="Listenabsatz"/>
        <w:numPr>
          <w:ilvl w:val="0"/>
          <w:numId w:val="11"/>
        </w:numPr>
        <w:spacing w:line="360" w:lineRule="auto"/>
        <w:ind w:left="714" w:right="1693" w:hanging="357"/>
        <w:jc w:val="left"/>
        <w:rPr>
          <w:rFonts w:eastAsia="Times New Roman" w:cs="Arial"/>
          <w:b/>
          <w:bCs/>
          <w:iCs/>
          <w:sz w:val="24"/>
          <w:szCs w:val="24"/>
          <w:lang w:val="en-AU"/>
        </w:rPr>
      </w:pPr>
      <w:r w:rsidRPr="00F03309">
        <w:rPr>
          <w:rFonts w:eastAsia="Times New Roman" w:cs="Arial"/>
          <w:b/>
          <w:bCs/>
          <w:iCs/>
          <w:sz w:val="24"/>
          <w:szCs w:val="24"/>
          <w:lang w:val="en-AU"/>
        </w:rPr>
        <w:t xml:space="preserve">Circuito de motricidad, cancha de deportes, pista de atletismo y </w:t>
      </w:r>
      <w:r w:rsidRPr="00EB0E7C">
        <w:rPr>
          <w:rFonts w:eastAsia="Times New Roman" w:cs="Arial"/>
          <w:b/>
          <w:bCs/>
          <w:iCs/>
          <w:sz w:val="24"/>
          <w:szCs w:val="24"/>
          <w:lang w:val="en-AU"/>
        </w:rPr>
        <w:t>oficina al aire libre</w:t>
      </w:r>
    </w:p>
    <w:p w:rsidR="004376CF" w:rsidRPr="00F03309" w:rsidRDefault="004376CF" w:rsidP="004376CF">
      <w:pPr>
        <w:pStyle w:val="Listenabsatz"/>
        <w:spacing w:line="360" w:lineRule="auto"/>
        <w:ind w:left="0" w:right="1695"/>
        <w:rPr>
          <w:rStyle w:val="Hyperlink"/>
          <w:b/>
          <w:color w:val="auto"/>
          <w:u w:val="none"/>
          <w:lang w:val="en-AU"/>
        </w:rPr>
      </w:pPr>
    </w:p>
    <w:p w:rsidR="003241EB" w:rsidRPr="00F03309" w:rsidRDefault="003856E8" w:rsidP="004376CF">
      <w:pPr>
        <w:pStyle w:val="Listenabsatz"/>
        <w:spacing w:line="360" w:lineRule="auto"/>
        <w:ind w:left="0" w:right="1695"/>
        <w:rPr>
          <w:rStyle w:val="Hyperlink"/>
          <w:b/>
          <w:color w:val="auto"/>
          <w:u w:val="none"/>
          <w:lang w:val="en-AU"/>
        </w:rPr>
      </w:pPr>
      <w:r w:rsidRPr="00F03309">
        <w:rPr>
          <w:rStyle w:val="Hyperlink"/>
          <w:b/>
          <w:color w:val="auto"/>
          <w:u w:val="none"/>
          <w:lang w:val="en-AU"/>
        </w:rPr>
        <w:t xml:space="preserve">(Marchtrenk, </w:t>
      </w:r>
      <w:r w:rsidR="00F03309">
        <w:rPr>
          <w:rFonts w:cs="Arial"/>
          <w:b/>
          <w:szCs w:val="20"/>
          <w:lang w:val="es-ES"/>
        </w:rPr>
        <w:t>11</w:t>
      </w:r>
      <w:r w:rsidR="00F03309" w:rsidRPr="00991E71">
        <w:rPr>
          <w:rFonts w:cs="Arial"/>
          <w:b/>
          <w:szCs w:val="20"/>
          <w:lang w:val="es-ES"/>
        </w:rPr>
        <w:t xml:space="preserve"> de septiembre de </w:t>
      </w:r>
      <w:r w:rsidRPr="00F03309">
        <w:rPr>
          <w:rStyle w:val="Hyperlink"/>
          <w:b/>
          <w:color w:val="auto"/>
          <w:u w:val="none"/>
          <w:lang w:val="en-AU"/>
        </w:rPr>
        <w:t>2020) Junto a la sede central de TGW en Marchtrenk se ha creado en los últimos meses el Activity Garden. La zona de exteriores, de 9.000 m², combina trabajo, tiempo libre y deporte y se ha desarrollado exclusivamente para nuestros empleados y sus familias. El amplio circuito de motricidad permite entrenar la coordinación, el equilibrio y la resistencia. Además, hay una cancha de deportes, una pista de atletismo y pabellones para hacer yoga y gimnasia.</w:t>
      </w:r>
    </w:p>
    <w:p w:rsidR="00B46C58" w:rsidRPr="00F03309" w:rsidRDefault="00B46C58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151FD8" w:rsidRPr="00F03309" w:rsidRDefault="00151FD8" w:rsidP="00DB15DC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"El Activity Garden es realmente único", afirma Harald Schröpf, CEO de TGW Logistics Group. "Muchos de nuestros 1.900 trabajadores de la zona de Alta Austria utilizan el Activity para hacer deporte y gimnasia, para descansar al mediodía o para reuniones al aire libre. Además, se puede pasar tiempo con la familia por las tardes o los fines de semana y hacer barbacoas juntos".</w:t>
      </w:r>
    </w:p>
    <w:p w:rsidR="003A23C4" w:rsidRPr="00F03309" w:rsidRDefault="003A23C4" w:rsidP="00DB15DC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2507CD" w:rsidRPr="00F03309" w:rsidRDefault="002507CD" w:rsidP="00DB15DC">
      <w:pPr>
        <w:spacing w:line="360" w:lineRule="auto"/>
        <w:ind w:left="0" w:right="1695"/>
        <w:rPr>
          <w:rStyle w:val="Hyperlink"/>
          <w:b/>
          <w:color w:val="auto"/>
          <w:u w:val="none"/>
          <w:lang w:val="en-AU"/>
        </w:rPr>
      </w:pPr>
      <w:r w:rsidRPr="00F03309">
        <w:rPr>
          <w:rStyle w:val="Hyperlink"/>
          <w:b/>
          <w:color w:val="auto"/>
          <w:u w:val="none"/>
          <w:lang w:val="en-AU"/>
        </w:rPr>
        <w:t>Trabajo, tiempo libre y deporte</w:t>
      </w:r>
    </w:p>
    <w:p w:rsidR="00DB15DC" w:rsidRPr="00F03309" w:rsidRDefault="00DB15DC" w:rsidP="00DB15DC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96791" w:rsidRPr="00F03309" w:rsidRDefault="003B15AD" w:rsidP="00D65CBF">
      <w:pPr>
        <w:spacing w:line="360" w:lineRule="auto"/>
        <w:ind w:left="0" w:right="1693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En el centro del Activity Garden se encuentra el circuito de motricidad, en el que se puede entrenar la coordinación, la fuerza y la resistencia en distintas estaciones. Por ejemplo, con un circuito de equilibrio y escalada, un puente colgante de cuerdas o instalaciones para "moverse sentado". Los aparatos se han desarrollado siguiendo criterios de ciencias del deporte y se centran en la coordinación, la fuerza, la velocidad y la movilidad.</w:t>
      </w:r>
    </w:p>
    <w:p w:rsidR="00C96791" w:rsidRPr="00F03309" w:rsidRDefault="00C96791" w:rsidP="00D65CBF">
      <w:pPr>
        <w:spacing w:line="36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A92B73" w:rsidRDefault="0059489A" w:rsidP="00343C9F">
      <w:pPr>
        <w:spacing w:line="36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 xml:space="preserve">"TGW es una empresa dinámica, orientada al rendimiento. </w:t>
      </w:r>
      <w:r w:rsidRPr="00F03309">
        <w:rPr>
          <w:rStyle w:val="Hyperlink"/>
          <w:color w:val="auto"/>
          <w:u w:val="none"/>
          <w:lang w:val="en-AU"/>
        </w:rPr>
        <w:t xml:space="preserve">Únicamente podemos realizar con éxito nuestros proyectos internacionales si nuestros empleados están motivados. </w:t>
      </w:r>
      <w:r w:rsidRPr="00F03309">
        <w:rPr>
          <w:rStyle w:val="Hyperlink"/>
          <w:color w:val="auto"/>
          <w:u w:val="none"/>
          <w:lang w:val="en-AU"/>
        </w:rPr>
        <w:lastRenderedPageBreak/>
        <w:t>Por eso, queremos crear un entorno en el que nuestros trabajadores se sientan a gusto y puedan desplegar todo su potencia, en sintonía con nuestra filosofía 'Las personas en el centro: aprender y crecer'", subraya Schröpf.</w:t>
      </w:r>
    </w:p>
    <w:p w:rsidR="00EB0E7C" w:rsidRPr="00F03309" w:rsidRDefault="00EB0E7C" w:rsidP="00343C9F">
      <w:pPr>
        <w:spacing w:line="36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4C3F81" w:rsidRPr="00F03309" w:rsidRDefault="00C53C6C" w:rsidP="00343C9F">
      <w:pPr>
        <w:spacing w:line="360" w:lineRule="auto"/>
        <w:ind w:left="0" w:right="1693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El especialista en intralogística TGW ha invertido unos 55 millones de euros en su sede central de Marchtrenk, TGW Evolution Park: en un entorno de trabajo moderno con más de 700 puestos de oficina y y dos pabellones de producción o fabricación. Con una superficie de 74.500 m², también incluye un restaurante para empleados, una guardería galardonada con el premio Felix Familia y un gimnasio.</w:t>
      </w:r>
    </w:p>
    <w:p w:rsidR="00A92B73" w:rsidRPr="00F03309" w:rsidRDefault="00A92B73" w:rsidP="00343C9F">
      <w:pPr>
        <w:spacing w:line="36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343C9F" w:rsidRPr="00F03309" w:rsidRDefault="00343C9F" w:rsidP="00343C9F">
      <w:pPr>
        <w:spacing w:line="36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F03309">
        <w:rPr>
          <w:rStyle w:val="Hyperlink"/>
          <w:b/>
          <w:color w:val="auto"/>
          <w:u w:val="none"/>
          <w:lang w:val="en-AU"/>
        </w:rPr>
        <w:t>Trabajo al aire libre</w:t>
      </w:r>
    </w:p>
    <w:p w:rsidR="00343C9F" w:rsidRPr="00F03309" w:rsidRDefault="00343C9F" w:rsidP="00343C9F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F03309" w:rsidRDefault="00343C9F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El Activity Garden también ofrece un entorno perfecto para trabajar al aire libre ocasionalmente. "Cuando el tiempo lo permite, se pueden celebrar reuniones al aire libre o en los pabellones", explica Jörg Scheithauer, CFO de TGW Logistics Group. "O se puede dar un paseo, recobrar fuerzas y despejar la cabeza para conseguir mayor concentración. Nos alegra mucho que el Activity Garden haya tenido tan buena acogida y se use de manera tan intensiva por parte de los empleados y sus familias".</w:t>
      </w:r>
    </w:p>
    <w:p w:rsidR="00E53F65" w:rsidRPr="00F03309" w:rsidRDefault="00E53F65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E53F65" w:rsidRPr="00F03309" w:rsidRDefault="00E53F65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F03309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F03309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F03309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F03309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F03309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F03309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F03309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F03309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F03309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F03309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F03309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15075A" w:rsidRPr="00F03309" w:rsidRDefault="0015075A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15075A" w:rsidRPr="00F03309" w:rsidRDefault="0015075A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15075A" w:rsidRPr="00F03309" w:rsidRDefault="0015075A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15075A" w:rsidRPr="00F03309" w:rsidRDefault="0015075A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6B173C" w:rsidRPr="00F03309" w:rsidRDefault="006B173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A02AD2" w:rsidRPr="00F03309" w:rsidRDefault="00A02AD2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652CDE" w:rsidRPr="00F03309" w:rsidRDefault="00652CDE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643AD4" w:rsidRPr="00EB0E7C" w:rsidRDefault="00D37550" w:rsidP="00151FD8">
      <w:pPr>
        <w:spacing w:line="360" w:lineRule="auto"/>
        <w:ind w:left="0" w:right="1695"/>
        <w:rPr>
          <w:rStyle w:val="Hyperlink"/>
          <w:color w:val="auto"/>
          <w:u w:val="none"/>
        </w:rPr>
      </w:pPr>
      <w:hyperlink r:id="rId8" w:history="1">
        <w:r w:rsidR="000B1C04" w:rsidRPr="00F03309">
          <w:rPr>
            <w:rStyle w:val="Hyperlink"/>
            <w:lang w:val="en-AU"/>
          </w:rPr>
          <w:t>www.tgw-group.com</w:t>
        </w:r>
      </w:hyperlink>
    </w:p>
    <w:p w:rsidR="00E53F65" w:rsidRPr="004C3F81" w:rsidRDefault="00E53F65" w:rsidP="00151FD8">
      <w:pPr>
        <w:spacing w:line="360" w:lineRule="auto"/>
        <w:ind w:left="0" w:right="1695"/>
        <w:rPr>
          <w:rStyle w:val="Hyperlink"/>
          <w:b/>
          <w:color w:val="auto"/>
          <w:u w:val="none"/>
          <w:lang w:val="en-AU"/>
        </w:rPr>
      </w:pPr>
      <w:r w:rsidRPr="00F03309">
        <w:rPr>
          <w:rStyle w:val="Hyperlink"/>
          <w:b/>
          <w:color w:val="auto"/>
          <w:u w:val="none"/>
          <w:lang w:val="en-AU"/>
        </w:rPr>
        <w:lastRenderedPageBreak/>
        <w:t>TGW Activity Garden</w:t>
      </w:r>
    </w:p>
    <w:p w:rsidR="005F275F" w:rsidRPr="00F03309" w:rsidRDefault="00E53F65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Espacio de 9000 m² para actividades al aire libre, deporte y tiempo libre </w:t>
      </w:r>
    </w:p>
    <w:p w:rsidR="0021337C" w:rsidRDefault="00B61709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Inicio de las obras en otoño de 2018, apertura en agosto de 2019</w:t>
      </w:r>
    </w:p>
    <w:p w:rsidR="00372774" w:rsidRPr="00F03309" w:rsidRDefault="00372774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Exclusivo para los empleados de TGW y sus familias</w:t>
      </w:r>
    </w:p>
    <w:p w:rsidR="00E53F65" w:rsidRPr="00F03309" w:rsidRDefault="00B32C60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 xml:space="preserve">El núcleo es un circuito de motricidad con nueve aparatos desarrollados siguiendo criterios de ciencias del deporte </w:t>
      </w:r>
    </w:p>
    <w:p w:rsidR="00E53F65" w:rsidRDefault="00E53F65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Pabellones para yoga y gimnasia</w:t>
      </w:r>
    </w:p>
    <w:p w:rsidR="00BD5A28" w:rsidRPr="00F03309" w:rsidRDefault="00BD5A28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Posibilidad de oficina al aire libre: con pabellones, una sala de reuniones y una instalación para moverse sentado</w:t>
      </w:r>
    </w:p>
    <w:p w:rsidR="00E53F65" w:rsidRPr="00F03309" w:rsidRDefault="00E53F65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Cancha de deportes para fútbol, voleibol y baloncesto</w:t>
      </w:r>
    </w:p>
    <w:p w:rsidR="00D24167" w:rsidRPr="00D24167" w:rsidRDefault="00D24167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Pista de atletismo</w:t>
      </w:r>
    </w:p>
    <w:p w:rsidR="004E0866" w:rsidRDefault="00E53F65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Activity Lounge</w:t>
      </w:r>
    </w:p>
    <w:p w:rsidR="004E0866" w:rsidRDefault="004E0866" w:rsidP="004E0866">
      <w:pPr>
        <w:pStyle w:val="Listenabsatz"/>
        <w:numPr>
          <w:ilvl w:val="1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Cocina interior</w:t>
      </w:r>
    </w:p>
    <w:p w:rsidR="004E0866" w:rsidRDefault="004E0866" w:rsidP="004E0866">
      <w:pPr>
        <w:pStyle w:val="Listenabsatz"/>
        <w:numPr>
          <w:ilvl w:val="1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Instalaciones sanitarias</w:t>
      </w:r>
    </w:p>
    <w:p w:rsidR="00E53F65" w:rsidRDefault="004E0866" w:rsidP="004E0866">
      <w:pPr>
        <w:pStyle w:val="Listenabsatz"/>
        <w:numPr>
          <w:ilvl w:val="1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Terraza cubierta</w:t>
      </w:r>
    </w:p>
    <w:p w:rsidR="005F275F" w:rsidRDefault="005F275F" w:rsidP="00151FD8">
      <w:pPr>
        <w:spacing w:line="360" w:lineRule="auto"/>
        <w:ind w:left="0" w:right="1695"/>
        <w:rPr>
          <w:rStyle w:val="Hyperlink"/>
          <w:color w:val="auto"/>
          <w:u w:val="none"/>
        </w:rPr>
      </w:pPr>
    </w:p>
    <w:p w:rsidR="005F275F" w:rsidRDefault="005F275F" w:rsidP="00151FD8">
      <w:pPr>
        <w:spacing w:line="360" w:lineRule="auto"/>
        <w:ind w:left="0" w:right="1695"/>
        <w:rPr>
          <w:rStyle w:val="Hyperlink"/>
          <w:color w:val="auto"/>
          <w:u w:val="none"/>
        </w:rPr>
      </w:pPr>
    </w:p>
    <w:p w:rsidR="00F20CA9" w:rsidRPr="00F20CA9" w:rsidRDefault="002152C1" w:rsidP="00151FD8">
      <w:pPr>
        <w:spacing w:line="360" w:lineRule="auto"/>
        <w:ind w:left="0" w:right="1695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TGW Evolution Park</w:t>
      </w:r>
    </w:p>
    <w:p w:rsidR="002E14B9" w:rsidRDefault="002E14B9" w:rsidP="002E14B9">
      <w:pPr>
        <w:spacing w:line="360" w:lineRule="auto"/>
        <w:ind w:left="0" w:right="1695"/>
        <w:rPr>
          <w:rStyle w:val="Hyperlink"/>
          <w:color w:val="auto"/>
          <w:u w:val="none"/>
        </w:rPr>
      </w:pPr>
    </w:p>
    <w:p w:rsidR="000C5589" w:rsidRPr="002E14B9" w:rsidRDefault="002152C1" w:rsidP="002E14B9">
      <w:pPr>
        <w:pStyle w:val="Listenabsatz"/>
        <w:numPr>
          <w:ilvl w:val="0"/>
          <w:numId w:val="15"/>
        </w:numPr>
        <w:spacing w:line="360" w:lineRule="auto"/>
        <w:ind w:right="169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Sede central de TGW en Marchtrenk</w:t>
      </w:r>
    </w:p>
    <w:p w:rsidR="00AF089D" w:rsidRDefault="00AF089D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Inicio de las obras en noviembre de 2016, apertura en junio de 2018</w:t>
      </w:r>
    </w:p>
    <w:p w:rsidR="00F20CA9" w:rsidRPr="00F03309" w:rsidRDefault="00AD1F64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Moderno entorno de trabajo para 700 empleados</w:t>
      </w:r>
    </w:p>
    <w:p w:rsidR="00E01FE7" w:rsidRPr="00F03309" w:rsidRDefault="00940499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Edificio de oficinas de cinco plantas con dos pabellones para premontaje y fabricación (de 8.000 y 5.000 m²)</w:t>
      </w:r>
    </w:p>
    <w:p w:rsidR="00E01FE7" w:rsidRDefault="00E01FE7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Volumen de inversión de 55 millones de euros</w:t>
      </w:r>
    </w:p>
    <w:p w:rsidR="002152C1" w:rsidRPr="00F03309" w:rsidRDefault="002152C1" w:rsidP="009B5E62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Activity Based Working: en este enfoque no hay puestos asignados de forma fija, cada empleado elige su propio puesto de trabajo según su tarea y sus necesidades personales. Este moderno concepto facilita la comunicación y la colaboración en equipos</w:t>
      </w:r>
    </w:p>
    <w:p w:rsidR="00E01FE7" w:rsidRDefault="00E01FE7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Superficie total: 74.500 m²</w:t>
      </w:r>
    </w:p>
    <w:p w:rsidR="00E01FE7" w:rsidRDefault="00E01FE7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Superficie construida: 23.000 m²</w:t>
      </w:r>
    </w:p>
    <w:p w:rsidR="000A2FD4" w:rsidRPr="00F03309" w:rsidRDefault="00E01FE7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Gimnasio, restaurante para empleados y sala de exposición interactiva</w:t>
      </w:r>
    </w:p>
    <w:p w:rsidR="00E01FE7" w:rsidRPr="00F03309" w:rsidRDefault="00E01FE7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Guardería TGW galardonada con el premio Felix Familia 2020</w:t>
      </w:r>
    </w:p>
    <w:p w:rsidR="000C5589" w:rsidRPr="00F03309" w:rsidRDefault="000C5589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5E00B0" w:rsidRDefault="005E00B0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EB0E7C" w:rsidRPr="00F03309" w:rsidRDefault="00EB0E7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5F275F" w:rsidRPr="00F03309" w:rsidRDefault="005F275F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D1043D" w:rsidRPr="00F03309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D1043D" w:rsidRPr="008947FA" w:rsidRDefault="00D1043D" w:rsidP="0066013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F03309">
        <w:rPr>
          <w:rStyle w:val="Hyperlink"/>
          <w:b/>
          <w:color w:val="auto"/>
          <w:u w:val="none"/>
          <w:lang w:val="en-AU"/>
        </w:rPr>
        <w:lastRenderedPageBreak/>
        <w:t>Acerca de TGW Logistics Group:</w:t>
      </w:r>
    </w:p>
    <w:p w:rsidR="00D1043D" w:rsidRPr="00F03309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TGW Logistics Group es un proveedor internacional líder de soluciones de intralogística. Desde 50 años, el especialista austriaco crea instalaciones automatizadas para sus clientes internacionales, de la A de Adidas a la Z de Zalando. Como integrador de sistemas, TGW se encarga de la planificación, la producción y la realización de centros logísticos complejos, desde la mecatrónica y la robótica al control y el software.</w:t>
      </w:r>
    </w:p>
    <w:p w:rsidR="00D1043D" w:rsidRPr="00F03309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D1043D" w:rsidRPr="00F03309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TGW Logistics Group tiene oficinas en Europa, China y EE. UU. y emplea a más de 3.700 personas en todo el mundo. En el ejercicio 2018/2019, la empresa obtuvo una facturación total de 720 millones de euros.</w:t>
      </w:r>
    </w:p>
    <w:p w:rsidR="00D1043D" w:rsidRPr="00F03309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D1043D" w:rsidRPr="00F03309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D1043D" w:rsidRPr="00F03309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D1043D" w:rsidRPr="00F03309" w:rsidRDefault="00D1043D" w:rsidP="0066013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F03309">
        <w:rPr>
          <w:rStyle w:val="Hyperlink"/>
          <w:b/>
          <w:color w:val="auto"/>
          <w:u w:val="none"/>
          <w:lang w:val="en-AU"/>
        </w:rPr>
        <w:t>Ilustraciones: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F03309">
        <w:rPr>
          <w:rStyle w:val="Hyperlink"/>
          <w:color w:val="auto"/>
          <w:u w:val="none"/>
          <w:lang w:val="en-AU"/>
        </w:rPr>
        <w:t xml:space="preserve">Reproducción sin comisiones previa indicación de la fuente y para notas de prensa relacionadas principalmente con TGW Logistics Group GmbH. </w:t>
      </w:r>
      <w:r>
        <w:rPr>
          <w:rStyle w:val="Hyperlink"/>
          <w:color w:val="auto"/>
          <w:u w:val="none"/>
        </w:rPr>
        <w:t>Queda prohibida la reproducción con fines promocionales.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D1043D" w:rsidRPr="00F03309" w:rsidRDefault="00D1043D" w:rsidP="0066013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F03309">
        <w:rPr>
          <w:rStyle w:val="Hyperlink"/>
          <w:b/>
          <w:color w:val="auto"/>
          <w:u w:val="none"/>
          <w:lang w:val="en-AU"/>
        </w:rPr>
        <w:t>Contacto:</w:t>
      </w:r>
    </w:p>
    <w:p w:rsidR="00D1043D" w:rsidRPr="00F03309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TGW Logistics Group GmbH</w:t>
      </w:r>
    </w:p>
    <w:p w:rsidR="00D1043D" w:rsidRPr="00F03309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A-4614 Marchtrenk, Ludwig Szinicz Straße 3</w:t>
      </w:r>
    </w:p>
    <w:p w:rsidR="00D1043D" w:rsidRPr="00F03309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T: +43.(0)50.486-0</w:t>
      </w:r>
    </w:p>
    <w:p w:rsidR="00D1043D" w:rsidRPr="00F03309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F: +43.(0)50.486-31</w:t>
      </w:r>
    </w:p>
    <w:p w:rsidR="00D1043D" w:rsidRPr="00F03309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Correo electrónico: tgw@tgw-group.com</w:t>
      </w:r>
    </w:p>
    <w:p w:rsidR="00D1043D" w:rsidRPr="00F03309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885756" w:rsidRPr="000B1C04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Alexander Tahedl</w:t>
      </w:r>
    </w:p>
    <w:p w:rsidR="00885756" w:rsidRPr="008947FA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F03309">
        <w:rPr>
          <w:rStyle w:val="Hyperlink"/>
          <w:color w:val="auto"/>
          <w:u w:val="none"/>
          <w:lang w:val="en-AU"/>
        </w:rPr>
        <w:t>Communications Specialist</w:t>
      </w:r>
    </w:p>
    <w:p w:rsidR="00885756" w:rsidRPr="008947FA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F03309">
        <w:rPr>
          <w:rStyle w:val="Hyperlink"/>
          <w:color w:val="auto"/>
          <w:u w:val="none"/>
          <w:lang w:val="en-AU"/>
        </w:rPr>
        <w:t>T: +43.(0)50.486-2267</w:t>
      </w:r>
    </w:p>
    <w:p w:rsidR="00885756" w:rsidRPr="008947FA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F03309">
        <w:rPr>
          <w:rStyle w:val="Hyperlink"/>
          <w:color w:val="auto"/>
          <w:u w:val="none"/>
          <w:lang w:val="fr-FR"/>
        </w:rPr>
        <w:t>M: +43.(0)664.88459713</w:t>
      </w:r>
    </w:p>
    <w:p w:rsidR="00885756" w:rsidRPr="008947FA" w:rsidRDefault="00885756" w:rsidP="00885756">
      <w:pPr>
        <w:spacing w:line="240" w:lineRule="auto"/>
        <w:ind w:left="0" w:right="1693"/>
        <w:rPr>
          <w:lang w:val="fr-FR"/>
        </w:rPr>
      </w:pPr>
      <w:r w:rsidRPr="00F03309">
        <w:rPr>
          <w:rStyle w:val="Hyperlink"/>
          <w:color w:val="auto"/>
          <w:u w:val="none"/>
          <w:lang w:val="fr-FR"/>
        </w:rPr>
        <w:t>alexander.tahedl@tgw-group.com</w:t>
      </w:r>
    </w:p>
    <w:p w:rsidR="00885756" w:rsidRPr="008947FA" w:rsidRDefault="00885756" w:rsidP="0066013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Contacto de prensa: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Martin Kirchmayr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F03309">
        <w:rPr>
          <w:rStyle w:val="Hyperlink"/>
          <w:color w:val="auto"/>
          <w:u w:val="none"/>
          <w:lang w:val="en-AU"/>
        </w:rPr>
        <w:t>Director Marketing &amp; Communications</w:t>
      </w:r>
    </w:p>
    <w:p w:rsidR="00D1043D" w:rsidRPr="00F03309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T: +43.(0)50.486-1382</w:t>
      </w:r>
    </w:p>
    <w:p w:rsidR="00D1043D" w:rsidRPr="00F03309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M: +43.(0)664.8187423</w:t>
      </w:r>
    </w:p>
    <w:p w:rsidR="00D1043D" w:rsidRPr="00F03309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martin.kirchmayr@tgw-group.com</w:t>
      </w:r>
    </w:p>
    <w:p w:rsidR="00D1043D" w:rsidRPr="00F03309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885756" w:rsidRPr="00D1043D" w:rsidRDefault="00885756">
      <w:pPr>
        <w:spacing w:line="240" w:lineRule="auto"/>
        <w:ind w:left="0" w:right="1693"/>
      </w:pPr>
    </w:p>
    <w:sectPr w:rsidR="00885756" w:rsidRPr="00D1043D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550" w:rsidRDefault="00D37550" w:rsidP="00764006">
      <w:pPr>
        <w:spacing w:line="240" w:lineRule="auto"/>
      </w:pPr>
      <w:r>
        <w:separator/>
      </w:r>
    </w:p>
  </w:endnote>
  <w:endnote w:type="continuationSeparator" w:id="0">
    <w:p w:rsidR="00D37550" w:rsidRDefault="00D3755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D674F0" w:rsidRPr="00C424EA" w:rsidTr="00A345ED">
      <w:tc>
        <w:tcPr>
          <w:tcW w:w="6474" w:type="dxa"/>
        </w:tcPr>
        <w:p w:rsidR="00D674F0" w:rsidRPr="00C424EA" w:rsidRDefault="00D674F0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D674F0" w:rsidRPr="00C424EA" w:rsidRDefault="00D674F0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D674F0" w:rsidRPr="00C424EA" w:rsidRDefault="00D674F0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D674F0" w:rsidRPr="00C424EA" w:rsidRDefault="00D674F0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9A63E4">
            <w:rPr>
              <w:noProof/>
              <w:sz w:val="16"/>
              <w:szCs w:val="16"/>
            </w:rPr>
            <w:t>3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A63E4">
            <w:rPr>
              <w:noProof/>
              <w:sz w:val="16"/>
              <w:szCs w:val="16"/>
            </w:rPr>
            <w:t>4</w:t>
          </w:r>
          <w:r>
            <w:fldChar w:fldCharType="end"/>
          </w:r>
        </w:p>
      </w:tc>
    </w:tr>
  </w:tbl>
  <w:p w:rsidR="00D674F0" w:rsidRPr="000B65C7" w:rsidRDefault="00D674F0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550" w:rsidRDefault="00D37550" w:rsidP="00764006">
      <w:pPr>
        <w:spacing w:line="240" w:lineRule="auto"/>
      </w:pPr>
      <w:r>
        <w:separator/>
      </w:r>
    </w:p>
  </w:footnote>
  <w:footnote w:type="continuationSeparator" w:id="0">
    <w:p w:rsidR="00D37550" w:rsidRDefault="00D3755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F0" w:rsidRDefault="00D674F0" w:rsidP="00C54F6A">
    <w:pPr>
      <w:pStyle w:val="Dokumententitel"/>
    </w:pPr>
  </w:p>
  <w:p w:rsidR="00D674F0" w:rsidRPr="00C15D91" w:rsidRDefault="00D674F0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Información de prensa</w:t>
    </w:r>
  </w:p>
  <w:p w:rsidR="00D674F0" w:rsidRPr="00C54F6A" w:rsidRDefault="00D674F0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6D1F64"/>
    <w:multiLevelType w:val="hybridMultilevel"/>
    <w:tmpl w:val="7AFCBB40"/>
    <w:lvl w:ilvl="0" w:tplc="D3AA9C1C"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63808"/>
    <w:multiLevelType w:val="hybridMultilevel"/>
    <w:tmpl w:val="B0B0D1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D31B1"/>
    <w:multiLevelType w:val="hybridMultilevel"/>
    <w:tmpl w:val="2E108A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2" w15:restartNumberingAfterBreak="0">
    <w:nsid w:val="62F809D5"/>
    <w:multiLevelType w:val="hybridMultilevel"/>
    <w:tmpl w:val="C29ED6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325C0"/>
    <w:multiLevelType w:val="hybridMultilevel"/>
    <w:tmpl w:val="00EE2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13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14"/>
  </w:num>
  <w:num w:numId="11">
    <w:abstractNumId w:val="6"/>
  </w:num>
  <w:num w:numId="12">
    <w:abstractNumId w:val="4"/>
  </w:num>
  <w:num w:numId="13">
    <w:abstractNumId w:val="10"/>
  </w:num>
  <w:num w:numId="14">
    <w:abstractNumId w:val="15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de-AT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912"/>
    <w:rsid w:val="00007FC6"/>
    <w:rsid w:val="000147BB"/>
    <w:rsid w:val="00015103"/>
    <w:rsid w:val="000220DD"/>
    <w:rsid w:val="00025A2A"/>
    <w:rsid w:val="000362EF"/>
    <w:rsid w:val="00042F94"/>
    <w:rsid w:val="0004543F"/>
    <w:rsid w:val="00045C9C"/>
    <w:rsid w:val="00045F47"/>
    <w:rsid w:val="00047282"/>
    <w:rsid w:val="000522C7"/>
    <w:rsid w:val="00054A83"/>
    <w:rsid w:val="00054F8D"/>
    <w:rsid w:val="00056116"/>
    <w:rsid w:val="00063ACC"/>
    <w:rsid w:val="000807B5"/>
    <w:rsid w:val="00086319"/>
    <w:rsid w:val="00087696"/>
    <w:rsid w:val="00092354"/>
    <w:rsid w:val="00095936"/>
    <w:rsid w:val="00095E05"/>
    <w:rsid w:val="000A267E"/>
    <w:rsid w:val="000A2FD4"/>
    <w:rsid w:val="000A33C6"/>
    <w:rsid w:val="000A6CE7"/>
    <w:rsid w:val="000A77BB"/>
    <w:rsid w:val="000B1C04"/>
    <w:rsid w:val="000B5A93"/>
    <w:rsid w:val="000B65C7"/>
    <w:rsid w:val="000C38EE"/>
    <w:rsid w:val="000C5589"/>
    <w:rsid w:val="000D32EB"/>
    <w:rsid w:val="000D4362"/>
    <w:rsid w:val="000D4A16"/>
    <w:rsid w:val="000E20AF"/>
    <w:rsid w:val="000E33BA"/>
    <w:rsid w:val="000E33FB"/>
    <w:rsid w:val="000E76A7"/>
    <w:rsid w:val="000F0EF1"/>
    <w:rsid w:val="000F2971"/>
    <w:rsid w:val="000F37D3"/>
    <w:rsid w:val="000F6CC2"/>
    <w:rsid w:val="000F750C"/>
    <w:rsid w:val="00100BDA"/>
    <w:rsid w:val="00102353"/>
    <w:rsid w:val="00103B57"/>
    <w:rsid w:val="00106523"/>
    <w:rsid w:val="00106F25"/>
    <w:rsid w:val="00114EE0"/>
    <w:rsid w:val="00122FA1"/>
    <w:rsid w:val="0012627D"/>
    <w:rsid w:val="001267DF"/>
    <w:rsid w:val="00127912"/>
    <w:rsid w:val="00131A55"/>
    <w:rsid w:val="001338DB"/>
    <w:rsid w:val="0013417A"/>
    <w:rsid w:val="001415A0"/>
    <w:rsid w:val="00142015"/>
    <w:rsid w:val="00142599"/>
    <w:rsid w:val="00142D0C"/>
    <w:rsid w:val="00142E6D"/>
    <w:rsid w:val="00147C5F"/>
    <w:rsid w:val="0015075A"/>
    <w:rsid w:val="00151FD8"/>
    <w:rsid w:val="00152760"/>
    <w:rsid w:val="00155AE9"/>
    <w:rsid w:val="00165988"/>
    <w:rsid w:val="00165EB0"/>
    <w:rsid w:val="001753E4"/>
    <w:rsid w:val="00183067"/>
    <w:rsid w:val="001849D4"/>
    <w:rsid w:val="00185FCF"/>
    <w:rsid w:val="0019186D"/>
    <w:rsid w:val="00191D7D"/>
    <w:rsid w:val="00195BA1"/>
    <w:rsid w:val="00196C75"/>
    <w:rsid w:val="001A6E46"/>
    <w:rsid w:val="001A743C"/>
    <w:rsid w:val="001A7904"/>
    <w:rsid w:val="001B450B"/>
    <w:rsid w:val="001B46E9"/>
    <w:rsid w:val="001B4929"/>
    <w:rsid w:val="001C17CB"/>
    <w:rsid w:val="001C1838"/>
    <w:rsid w:val="001C40DE"/>
    <w:rsid w:val="001D7887"/>
    <w:rsid w:val="001E0A4A"/>
    <w:rsid w:val="001E6404"/>
    <w:rsid w:val="001F0E01"/>
    <w:rsid w:val="001F2A46"/>
    <w:rsid w:val="001F3E28"/>
    <w:rsid w:val="0020344F"/>
    <w:rsid w:val="00203677"/>
    <w:rsid w:val="0021337C"/>
    <w:rsid w:val="002152C1"/>
    <w:rsid w:val="00220DA8"/>
    <w:rsid w:val="00223EA8"/>
    <w:rsid w:val="002254E8"/>
    <w:rsid w:val="00226FAE"/>
    <w:rsid w:val="00234206"/>
    <w:rsid w:val="0023663F"/>
    <w:rsid w:val="0024314F"/>
    <w:rsid w:val="00245527"/>
    <w:rsid w:val="002507CD"/>
    <w:rsid w:val="00250BA2"/>
    <w:rsid w:val="00262F29"/>
    <w:rsid w:val="0026487A"/>
    <w:rsid w:val="00265358"/>
    <w:rsid w:val="00265456"/>
    <w:rsid w:val="00266927"/>
    <w:rsid w:val="00273328"/>
    <w:rsid w:val="0027409C"/>
    <w:rsid w:val="002820AB"/>
    <w:rsid w:val="00296574"/>
    <w:rsid w:val="002973EE"/>
    <w:rsid w:val="002A1224"/>
    <w:rsid w:val="002A3009"/>
    <w:rsid w:val="002A564B"/>
    <w:rsid w:val="002C0149"/>
    <w:rsid w:val="002C0832"/>
    <w:rsid w:val="002C36E5"/>
    <w:rsid w:val="002C69C9"/>
    <w:rsid w:val="002C789C"/>
    <w:rsid w:val="002D5A3B"/>
    <w:rsid w:val="002D6158"/>
    <w:rsid w:val="002E14B9"/>
    <w:rsid w:val="002E2744"/>
    <w:rsid w:val="002E5343"/>
    <w:rsid w:val="002E59E7"/>
    <w:rsid w:val="002E6014"/>
    <w:rsid w:val="002F091A"/>
    <w:rsid w:val="00301F33"/>
    <w:rsid w:val="00302A93"/>
    <w:rsid w:val="00305C14"/>
    <w:rsid w:val="00307BC8"/>
    <w:rsid w:val="003107A7"/>
    <w:rsid w:val="00310975"/>
    <w:rsid w:val="00312E2D"/>
    <w:rsid w:val="0031427C"/>
    <w:rsid w:val="00314A98"/>
    <w:rsid w:val="00320511"/>
    <w:rsid w:val="003216A9"/>
    <w:rsid w:val="00322CCA"/>
    <w:rsid w:val="003238A9"/>
    <w:rsid w:val="003241EB"/>
    <w:rsid w:val="0032656C"/>
    <w:rsid w:val="003327F2"/>
    <w:rsid w:val="00333A00"/>
    <w:rsid w:val="00336D99"/>
    <w:rsid w:val="00343C9F"/>
    <w:rsid w:val="00345413"/>
    <w:rsid w:val="00353A88"/>
    <w:rsid w:val="00367F43"/>
    <w:rsid w:val="0037168C"/>
    <w:rsid w:val="00372774"/>
    <w:rsid w:val="003769B5"/>
    <w:rsid w:val="00377F06"/>
    <w:rsid w:val="00382EDF"/>
    <w:rsid w:val="003856E8"/>
    <w:rsid w:val="00386B3D"/>
    <w:rsid w:val="00391C33"/>
    <w:rsid w:val="003A1305"/>
    <w:rsid w:val="003A23C4"/>
    <w:rsid w:val="003A35D1"/>
    <w:rsid w:val="003A46B9"/>
    <w:rsid w:val="003A5CDA"/>
    <w:rsid w:val="003A6D30"/>
    <w:rsid w:val="003B15AD"/>
    <w:rsid w:val="003B2F92"/>
    <w:rsid w:val="003B3140"/>
    <w:rsid w:val="003B47D3"/>
    <w:rsid w:val="003B509C"/>
    <w:rsid w:val="003B5271"/>
    <w:rsid w:val="003B7A94"/>
    <w:rsid w:val="003C197C"/>
    <w:rsid w:val="003D6C8B"/>
    <w:rsid w:val="003E3F4D"/>
    <w:rsid w:val="003E6164"/>
    <w:rsid w:val="003F1B0A"/>
    <w:rsid w:val="003F487B"/>
    <w:rsid w:val="003F5554"/>
    <w:rsid w:val="003F7CAD"/>
    <w:rsid w:val="004022C2"/>
    <w:rsid w:val="00410271"/>
    <w:rsid w:val="00410800"/>
    <w:rsid w:val="00416095"/>
    <w:rsid w:val="00421BE2"/>
    <w:rsid w:val="004230F4"/>
    <w:rsid w:val="004242C5"/>
    <w:rsid w:val="004265B6"/>
    <w:rsid w:val="004272DB"/>
    <w:rsid w:val="00427466"/>
    <w:rsid w:val="004277EE"/>
    <w:rsid w:val="00431015"/>
    <w:rsid w:val="0043387C"/>
    <w:rsid w:val="004376CF"/>
    <w:rsid w:val="004401F0"/>
    <w:rsid w:val="0044614F"/>
    <w:rsid w:val="00446638"/>
    <w:rsid w:val="0044781A"/>
    <w:rsid w:val="00451FDA"/>
    <w:rsid w:val="00456A9F"/>
    <w:rsid w:val="004610E8"/>
    <w:rsid w:val="00461EA5"/>
    <w:rsid w:val="00462574"/>
    <w:rsid w:val="00464F70"/>
    <w:rsid w:val="004713CE"/>
    <w:rsid w:val="004715AF"/>
    <w:rsid w:val="00473A4D"/>
    <w:rsid w:val="004746BE"/>
    <w:rsid w:val="00475D53"/>
    <w:rsid w:val="0047613B"/>
    <w:rsid w:val="004832B0"/>
    <w:rsid w:val="00483405"/>
    <w:rsid w:val="00484352"/>
    <w:rsid w:val="004860FE"/>
    <w:rsid w:val="004A3FD4"/>
    <w:rsid w:val="004A4115"/>
    <w:rsid w:val="004B219C"/>
    <w:rsid w:val="004B3F79"/>
    <w:rsid w:val="004C3F81"/>
    <w:rsid w:val="004C74E5"/>
    <w:rsid w:val="004D352E"/>
    <w:rsid w:val="004D4FF8"/>
    <w:rsid w:val="004D6062"/>
    <w:rsid w:val="004E0866"/>
    <w:rsid w:val="004E584C"/>
    <w:rsid w:val="004F6ECF"/>
    <w:rsid w:val="0050153C"/>
    <w:rsid w:val="005136AB"/>
    <w:rsid w:val="005171C2"/>
    <w:rsid w:val="00517852"/>
    <w:rsid w:val="00521351"/>
    <w:rsid w:val="00523149"/>
    <w:rsid w:val="005344E3"/>
    <w:rsid w:val="00534D59"/>
    <w:rsid w:val="005478E2"/>
    <w:rsid w:val="00553BC4"/>
    <w:rsid w:val="005544DF"/>
    <w:rsid w:val="00571727"/>
    <w:rsid w:val="00572ACA"/>
    <w:rsid w:val="00574AF2"/>
    <w:rsid w:val="0058012A"/>
    <w:rsid w:val="00581365"/>
    <w:rsid w:val="0058443D"/>
    <w:rsid w:val="00585363"/>
    <w:rsid w:val="0059489A"/>
    <w:rsid w:val="00594A70"/>
    <w:rsid w:val="00595F5F"/>
    <w:rsid w:val="0059694B"/>
    <w:rsid w:val="005A08A9"/>
    <w:rsid w:val="005A42B3"/>
    <w:rsid w:val="005A4860"/>
    <w:rsid w:val="005A5AE5"/>
    <w:rsid w:val="005A6014"/>
    <w:rsid w:val="005B3F84"/>
    <w:rsid w:val="005B5337"/>
    <w:rsid w:val="005B687D"/>
    <w:rsid w:val="005C52BE"/>
    <w:rsid w:val="005C76F1"/>
    <w:rsid w:val="005D0C18"/>
    <w:rsid w:val="005D12D1"/>
    <w:rsid w:val="005D2AF0"/>
    <w:rsid w:val="005D2F6A"/>
    <w:rsid w:val="005D34B5"/>
    <w:rsid w:val="005D56DA"/>
    <w:rsid w:val="005D71EC"/>
    <w:rsid w:val="005E00B0"/>
    <w:rsid w:val="005E2C94"/>
    <w:rsid w:val="005E5427"/>
    <w:rsid w:val="005E54EA"/>
    <w:rsid w:val="005E7B51"/>
    <w:rsid w:val="005F0CD7"/>
    <w:rsid w:val="005F1A81"/>
    <w:rsid w:val="005F1EA6"/>
    <w:rsid w:val="005F275F"/>
    <w:rsid w:val="005F366F"/>
    <w:rsid w:val="005F7BE5"/>
    <w:rsid w:val="005F7EA6"/>
    <w:rsid w:val="00603374"/>
    <w:rsid w:val="00606EB8"/>
    <w:rsid w:val="00610D92"/>
    <w:rsid w:val="0061392A"/>
    <w:rsid w:val="00614B22"/>
    <w:rsid w:val="006150A8"/>
    <w:rsid w:val="00617806"/>
    <w:rsid w:val="0062135A"/>
    <w:rsid w:val="00623EDB"/>
    <w:rsid w:val="0062546A"/>
    <w:rsid w:val="00626565"/>
    <w:rsid w:val="006273C7"/>
    <w:rsid w:val="006437FF"/>
    <w:rsid w:val="00643AD4"/>
    <w:rsid w:val="00643CDE"/>
    <w:rsid w:val="00650DF4"/>
    <w:rsid w:val="00652C45"/>
    <w:rsid w:val="00652CDE"/>
    <w:rsid w:val="00660132"/>
    <w:rsid w:val="00660B22"/>
    <w:rsid w:val="00664198"/>
    <w:rsid w:val="0067197F"/>
    <w:rsid w:val="00673026"/>
    <w:rsid w:val="00675CEA"/>
    <w:rsid w:val="0067659E"/>
    <w:rsid w:val="00676996"/>
    <w:rsid w:val="00676EFB"/>
    <w:rsid w:val="00677B13"/>
    <w:rsid w:val="006821C8"/>
    <w:rsid w:val="00685BD2"/>
    <w:rsid w:val="00687CCC"/>
    <w:rsid w:val="006930D6"/>
    <w:rsid w:val="006955DC"/>
    <w:rsid w:val="006A109C"/>
    <w:rsid w:val="006A170E"/>
    <w:rsid w:val="006B173C"/>
    <w:rsid w:val="006B28AB"/>
    <w:rsid w:val="006B29B2"/>
    <w:rsid w:val="006B4E87"/>
    <w:rsid w:val="006B7887"/>
    <w:rsid w:val="006C2268"/>
    <w:rsid w:val="006C597B"/>
    <w:rsid w:val="006C6F22"/>
    <w:rsid w:val="006C79BB"/>
    <w:rsid w:val="006C7DFF"/>
    <w:rsid w:val="006C7FD3"/>
    <w:rsid w:val="006D240C"/>
    <w:rsid w:val="006D26A3"/>
    <w:rsid w:val="006D425E"/>
    <w:rsid w:val="006D4BC5"/>
    <w:rsid w:val="006D70DB"/>
    <w:rsid w:val="006D7ABD"/>
    <w:rsid w:val="006F0740"/>
    <w:rsid w:val="006F4F34"/>
    <w:rsid w:val="007003DA"/>
    <w:rsid w:val="007013F6"/>
    <w:rsid w:val="00702743"/>
    <w:rsid w:val="00704BFD"/>
    <w:rsid w:val="007058A0"/>
    <w:rsid w:val="0071184A"/>
    <w:rsid w:val="007159BA"/>
    <w:rsid w:val="00722C1F"/>
    <w:rsid w:val="0072360D"/>
    <w:rsid w:val="007237D5"/>
    <w:rsid w:val="007303A5"/>
    <w:rsid w:val="007317B6"/>
    <w:rsid w:val="00733C81"/>
    <w:rsid w:val="007344D8"/>
    <w:rsid w:val="007379F1"/>
    <w:rsid w:val="00740CEB"/>
    <w:rsid w:val="00742585"/>
    <w:rsid w:val="00743B0E"/>
    <w:rsid w:val="007450AB"/>
    <w:rsid w:val="007502BB"/>
    <w:rsid w:val="007523C5"/>
    <w:rsid w:val="007549DF"/>
    <w:rsid w:val="00756BAA"/>
    <w:rsid w:val="00764006"/>
    <w:rsid w:val="00764B56"/>
    <w:rsid w:val="007663DF"/>
    <w:rsid w:val="00775A54"/>
    <w:rsid w:val="00776267"/>
    <w:rsid w:val="007771C5"/>
    <w:rsid w:val="00780173"/>
    <w:rsid w:val="00787E86"/>
    <w:rsid w:val="007927AE"/>
    <w:rsid w:val="00794459"/>
    <w:rsid w:val="007A0C76"/>
    <w:rsid w:val="007A40EE"/>
    <w:rsid w:val="007A54A1"/>
    <w:rsid w:val="007B1C97"/>
    <w:rsid w:val="007B5E3F"/>
    <w:rsid w:val="007B630A"/>
    <w:rsid w:val="007C0613"/>
    <w:rsid w:val="007C1E1D"/>
    <w:rsid w:val="007C4293"/>
    <w:rsid w:val="007C7364"/>
    <w:rsid w:val="007D08F3"/>
    <w:rsid w:val="007D0E42"/>
    <w:rsid w:val="007D148B"/>
    <w:rsid w:val="007D6ACE"/>
    <w:rsid w:val="007D7137"/>
    <w:rsid w:val="007E3A70"/>
    <w:rsid w:val="007F13DD"/>
    <w:rsid w:val="007F2311"/>
    <w:rsid w:val="007F3054"/>
    <w:rsid w:val="007F34B1"/>
    <w:rsid w:val="007F4E5E"/>
    <w:rsid w:val="007F4F96"/>
    <w:rsid w:val="007F6B43"/>
    <w:rsid w:val="008003D2"/>
    <w:rsid w:val="00803168"/>
    <w:rsid w:val="00806F99"/>
    <w:rsid w:val="00807724"/>
    <w:rsid w:val="00812E4D"/>
    <w:rsid w:val="00816A51"/>
    <w:rsid w:val="00826324"/>
    <w:rsid w:val="00833F65"/>
    <w:rsid w:val="00837915"/>
    <w:rsid w:val="00850C48"/>
    <w:rsid w:val="00852D42"/>
    <w:rsid w:val="00853570"/>
    <w:rsid w:val="00854C08"/>
    <w:rsid w:val="00854D8B"/>
    <w:rsid w:val="00855ECE"/>
    <w:rsid w:val="0085607B"/>
    <w:rsid w:val="00856E68"/>
    <w:rsid w:val="00860B5B"/>
    <w:rsid w:val="00860C5A"/>
    <w:rsid w:val="00866406"/>
    <w:rsid w:val="00870A0F"/>
    <w:rsid w:val="0087183E"/>
    <w:rsid w:val="00874136"/>
    <w:rsid w:val="00875146"/>
    <w:rsid w:val="00877B4D"/>
    <w:rsid w:val="00884364"/>
    <w:rsid w:val="008855DD"/>
    <w:rsid w:val="00885756"/>
    <w:rsid w:val="0089476C"/>
    <w:rsid w:val="008947FA"/>
    <w:rsid w:val="00894DA5"/>
    <w:rsid w:val="00896E3C"/>
    <w:rsid w:val="008A27C2"/>
    <w:rsid w:val="008A6166"/>
    <w:rsid w:val="008A7772"/>
    <w:rsid w:val="008B0223"/>
    <w:rsid w:val="008B2641"/>
    <w:rsid w:val="008B7DCA"/>
    <w:rsid w:val="008C1E4D"/>
    <w:rsid w:val="008C2429"/>
    <w:rsid w:val="008C4A5F"/>
    <w:rsid w:val="008C5913"/>
    <w:rsid w:val="008C5A1B"/>
    <w:rsid w:val="008C62E5"/>
    <w:rsid w:val="008C7CB8"/>
    <w:rsid w:val="008D06BE"/>
    <w:rsid w:val="008D1D93"/>
    <w:rsid w:val="008E6356"/>
    <w:rsid w:val="008E7A6F"/>
    <w:rsid w:val="008F0F4D"/>
    <w:rsid w:val="008F2AC5"/>
    <w:rsid w:val="008F42CE"/>
    <w:rsid w:val="008F6A09"/>
    <w:rsid w:val="009006FC"/>
    <w:rsid w:val="00903DEA"/>
    <w:rsid w:val="0090593C"/>
    <w:rsid w:val="00910BC0"/>
    <w:rsid w:val="0091442E"/>
    <w:rsid w:val="00914596"/>
    <w:rsid w:val="00920D0B"/>
    <w:rsid w:val="0092252A"/>
    <w:rsid w:val="009242D9"/>
    <w:rsid w:val="0092472E"/>
    <w:rsid w:val="009248C3"/>
    <w:rsid w:val="00927211"/>
    <w:rsid w:val="009275F8"/>
    <w:rsid w:val="009321FE"/>
    <w:rsid w:val="00935BAA"/>
    <w:rsid w:val="009403F9"/>
    <w:rsid w:val="00940499"/>
    <w:rsid w:val="00963BEA"/>
    <w:rsid w:val="009649F6"/>
    <w:rsid w:val="00965E18"/>
    <w:rsid w:val="00970363"/>
    <w:rsid w:val="00971545"/>
    <w:rsid w:val="00971D03"/>
    <w:rsid w:val="009768AC"/>
    <w:rsid w:val="00981E8E"/>
    <w:rsid w:val="00984E2E"/>
    <w:rsid w:val="00986D52"/>
    <w:rsid w:val="009930D4"/>
    <w:rsid w:val="00997C23"/>
    <w:rsid w:val="009A206D"/>
    <w:rsid w:val="009A5277"/>
    <w:rsid w:val="009A61A0"/>
    <w:rsid w:val="009A63E4"/>
    <w:rsid w:val="009A71E3"/>
    <w:rsid w:val="009B268D"/>
    <w:rsid w:val="009B5E62"/>
    <w:rsid w:val="009B6420"/>
    <w:rsid w:val="009C0293"/>
    <w:rsid w:val="009C33CE"/>
    <w:rsid w:val="009C54BF"/>
    <w:rsid w:val="009C570D"/>
    <w:rsid w:val="009C668C"/>
    <w:rsid w:val="009D1BC4"/>
    <w:rsid w:val="009D3117"/>
    <w:rsid w:val="009E1D9C"/>
    <w:rsid w:val="009E4C9B"/>
    <w:rsid w:val="009E79F0"/>
    <w:rsid w:val="009F0CB0"/>
    <w:rsid w:val="009F7D8B"/>
    <w:rsid w:val="00A00CCD"/>
    <w:rsid w:val="00A01BF4"/>
    <w:rsid w:val="00A02AD2"/>
    <w:rsid w:val="00A035F1"/>
    <w:rsid w:val="00A06684"/>
    <w:rsid w:val="00A06F41"/>
    <w:rsid w:val="00A14E51"/>
    <w:rsid w:val="00A22B75"/>
    <w:rsid w:val="00A34171"/>
    <w:rsid w:val="00A345ED"/>
    <w:rsid w:val="00A35831"/>
    <w:rsid w:val="00A36BA2"/>
    <w:rsid w:val="00A471EA"/>
    <w:rsid w:val="00A510C0"/>
    <w:rsid w:val="00A56F01"/>
    <w:rsid w:val="00A575D3"/>
    <w:rsid w:val="00A63795"/>
    <w:rsid w:val="00A67E5B"/>
    <w:rsid w:val="00A70C54"/>
    <w:rsid w:val="00A719D8"/>
    <w:rsid w:val="00A72304"/>
    <w:rsid w:val="00A74806"/>
    <w:rsid w:val="00A857C0"/>
    <w:rsid w:val="00A874D1"/>
    <w:rsid w:val="00A92B73"/>
    <w:rsid w:val="00A97BFD"/>
    <w:rsid w:val="00AA055D"/>
    <w:rsid w:val="00AA1381"/>
    <w:rsid w:val="00AA52E5"/>
    <w:rsid w:val="00AA7624"/>
    <w:rsid w:val="00AA7986"/>
    <w:rsid w:val="00AB2EE2"/>
    <w:rsid w:val="00AB3931"/>
    <w:rsid w:val="00AC291A"/>
    <w:rsid w:val="00AC55E3"/>
    <w:rsid w:val="00AC5837"/>
    <w:rsid w:val="00AC65B3"/>
    <w:rsid w:val="00AD1F64"/>
    <w:rsid w:val="00AD3796"/>
    <w:rsid w:val="00AE188F"/>
    <w:rsid w:val="00AE2387"/>
    <w:rsid w:val="00AE43AE"/>
    <w:rsid w:val="00AF089D"/>
    <w:rsid w:val="00AF2210"/>
    <w:rsid w:val="00AF330A"/>
    <w:rsid w:val="00B00112"/>
    <w:rsid w:val="00B00168"/>
    <w:rsid w:val="00B03B65"/>
    <w:rsid w:val="00B04EE2"/>
    <w:rsid w:val="00B06010"/>
    <w:rsid w:val="00B11421"/>
    <w:rsid w:val="00B1229D"/>
    <w:rsid w:val="00B23EE6"/>
    <w:rsid w:val="00B256B5"/>
    <w:rsid w:val="00B31125"/>
    <w:rsid w:val="00B32C60"/>
    <w:rsid w:val="00B40ED4"/>
    <w:rsid w:val="00B41D07"/>
    <w:rsid w:val="00B4317D"/>
    <w:rsid w:val="00B46C58"/>
    <w:rsid w:val="00B4759A"/>
    <w:rsid w:val="00B52272"/>
    <w:rsid w:val="00B61709"/>
    <w:rsid w:val="00B619E4"/>
    <w:rsid w:val="00B64272"/>
    <w:rsid w:val="00B64531"/>
    <w:rsid w:val="00B64992"/>
    <w:rsid w:val="00B71EED"/>
    <w:rsid w:val="00B74D4F"/>
    <w:rsid w:val="00B770AB"/>
    <w:rsid w:val="00B8155C"/>
    <w:rsid w:val="00B932A7"/>
    <w:rsid w:val="00B95BAE"/>
    <w:rsid w:val="00BA19C7"/>
    <w:rsid w:val="00BA3D94"/>
    <w:rsid w:val="00BB3138"/>
    <w:rsid w:val="00BB5C8B"/>
    <w:rsid w:val="00BB73BD"/>
    <w:rsid w:val="00BC12AE"/>
    <w:rsid w:val="00BC67B9"/>
    <w:rsid w:val="00BD0890"/>
    <w:rsid w:val="00BD53E1"/>
    <w:rsid w:val="00BD55AF"/>
    <w:rsid w:val="00BD5A28"/>
    <w:rsid w:val="00BE05A5"/>
    <w:rsid w:val="00BE0EBD"/>
    <w:rsid w:val="00BE26FB"/>
    <w:rsid w:val="00BE4F57"/>
    <w:rsid w:val="00BE78E7"/>
    <w:rsid w:val="00BF5F0A"/>
    <w:rsid w:val="00C00CE0"/>
    <w:rsid w:val="00C06703"/>
    <w:rsid w:val="00C07327"/>
    <w:rsid w:val="00C11735"/>
    <w:rsid w:val="00C1252C"/>
    <w:rsid w:val="00C13257"/>
    <w:rsid w:val="00C167D5"/>
    <w:rsid w:val="00C17586"/>
    <w:rsid w:val="00C175D3"/>
    <w:rsid w:val="00C22048"/>
    <w:rsid w:val="00C22070"/>
    <w:rsid w:val="00C22962"/>
    <w:rsid w:val="00C25152"/>
    <w:rsid w:val="00C2672F"/>
    <w:rsid w:val="00C26FE0"/>
    <w:rsid w:val="00C333F7"/>
    <w:rsid w:val="00C350BF"/>
    <w:rsid w:val="00C36999"/>
    <w:rsid w:val="00C41621"/>
    <w:rsid w:val="00C424EA"/>
    <w:rsid w:val="00C427DF"/>
    <w:rsid w:val="00C442BE"/>
    <w:rsid w:val="00C45723"/>
    <w:rsid w:val="00C53C6C"/>
    <w:rsid w:val="00C54F6A"/>
    <w:rsid w:val="00C63A0D"/>
    <w:rsid w:val="00C64A39"/>
    <w:rsid w:val="00C65F60"/>
    <w:rsid w:val="00C668EB"/>
    <w:rsid w:val="00C71A17"/>
    <w:rsid w:val="00C731CE"/>
    <w:rsid w:val="00C77A2E"/>
    <w:rsid w:val="00C83128"/>
    <w:rsid w:val="00C834F9"/>
    <w:rsid w:val="00C83DCC"/>
    <w:rsid w:val="00C843AC"/>
    <w:rsid w:val="00C84540"/>
    <w:rsid w:val="00C845E3"/>
    <w:rsid w:val="00C8748C"/>
    <w:rsid w:val="00C96791"/>
    <w:rsid w:val="00C96FC9"/>
    <w:rsid w:val="00CA0164"/>
    <w:rsid w:val="00CA4E1A"/>
    <w:rsid w:val="00CA5A78"/>
    <w:rsid w:val="00CA5C99"/>
    <w:rsid w:val="00CB134C"/>
    <w:rsid w:val="00CB5BDB"/>
    <w:rsid w:val="00CC797E"/>
    <w:rsid w:val="00CC7CD3"/>
    <w:rsid w:val="00CD249D"/>
    <w:rsid w:val="00CD6174"/>
    <w:rsid w:val="00CD61FF"/>
    <w:rsid w:val="00CE5C9C"/>
    <w:rsid w:val="00CE6DA4"/>
    <w:rsid w:val="00CE797A"/>
    <w:rsid w:val="00CF2B23"/>
    <w:rsid w:val="00D01632"/>
    <w:rsid w:val="00D024D9"/>
    <w:rsid w:val="00D0311C"/>
    <w:rsid w:val="00D05BAC"/>
    <w:rsid w:val="00D1043D"/>
    <w:rsid w:val="00D10B90"/>
    <w:rsid w:val="00D119C3"/>
    <w:rsid w:val="00D156EA"/>
    <w:rsid w:val="00D15C97"/>
    <w:rsid w:val="00D21DC4"/>
    <w:rsid w:val="00D24167"/>
    <w:rsid w:val="00D25CDB"/>
    <w:rsid w:val="00D260D1"/>
    <w:rsid w:val="00D363CE"/>
    <w:rsid w:val="00D37213"/>
    <w:rsid w:val="00D37550"/>
    <w:rsid w:val="00D429C7"/>
    <w:rsid w:val="00D50250"/>
    <w:rsid w:val="00D50E9C"/>
    <w:rsid w:val="00D5340E"/>
    <w:rsid w:val="00D575CA"/>
    <w:rsid w:val="00D60658"/>
    <w:rsid w:val="00D630DF"/>
    <w:rsid w:val="00D65CBF"/>
    <w:rsid w:val="00D66DB3"/>
    <w:rsid w:val="00D66FB8"/>
    <w:rsid w:val="00D674F0"/>
    <w:rsid w:val="00D70969"/>
    <w:rsid w:val="00D7235E"/>
    <w:rsid w:val="00D72569"/>
    <w:rsid w:val="00D745F5"/>
    <w:rsid w:val="00D76F16"/>
    <w:rsid w:val="00D77C93"/>
    <w:rsid w:val="00D85C8C"/>
    <w:rsid w:val="00D904A6"/>
    <w:rsid w:val="00D92EC2"/>
    <w:rsid w:val="00D93D9E"/>
    <w:rsid w:val="00D94408"/>
    <w:rsid w:val="00D94CE5"/>
    <w:rsid w:val="00D94F09"/>
    <w:rsid w:val="00D97889"/>
    <w:rsid w:val="00D9788A"/>
    <w:rsid w:val="00DA12FF"/>
    <w:rsid w:val="00DA2DD2"/>
    <w:rsid w:val="00DA7496"/>
    <w:rsid w:val="00DB04B3"/>
    <w:rsid w:val="00DB15DC"/>
    <w:rsid w:val="00DB3994"/>
    <w:rsid w:val="00DB5508"/>
    <w:rsid w:val="00DC3412"/>
    <w:rsid w:val="00DC4071"/>
    <w:rsid w:val="00DC51F7"/>
    <w:rsid w:val="00DD36CD"/>
    <w:rsid w:val="00DD4888"/>
    <w:rsid w:val="00DD6BC9"/>
    <w:rsid w:val="00DE10C1"/>
    <w:rsid w:val="00DE258E"/>
    <w:rsid w:val="00DF2691"/>
    <w:rsid w:val="00DF270B"/>
    <w:rsid w:val="00DF2B3D"/>
    <w:rsid w:val="00DF36AC"/>
    <w:rsid w:val="00DF3EED"/>
    <w:rsid w:val="00DF637D"/>
    <w:rsid w:val="00DF6D64"/>
    <w:rsid w:val="00DF73CE"/>
    <w:rsid w:val="00E01FE7"/>
    <w:rsid w:val="00E041E4"/>
    <w:rsid w:val="00E10DE5"/>
    <w:rsid w:val="00E111CD"/>
    <w:rsid w:val="00E1522F"/>
    <w:rsid w:val="00E17AAB"/>
    <w:rsid w:val="00E20288"/>
    <w:rsid w:val="00E21D57"/>
    <w:rsid w:val="00E2631D"/>
    <w:rsid w:val="00E33AA2"/>
    <w:rsid w:val="00E3431A"/>
    <w:rsid w:val="00E42147"/>
    <w:rsid w:val="00E44BB9"/>
    <w:rsid w:val="00E5037A"/>
    <w:rsid w:val="00E52190"/>
    <w:rsid w:val="00E53F65"/>
    <w:rsid w:val="00E55A52"/>
    <w:rsid w:val="00E56A1B"/>
    <w:rsid w:val="00E62405"/>
    <w:rsid w:val="00E63BC3"/>
    <w:rsid w:val="00E63DE2"/>
    <w:rsid w:val="00E66E08"/>
    <w:rsid w:val="00E672BC"/>
    <w:rsid w:val="00E70E40"/>
    <w:rsid w:val="00E72BB5"/>
    <w:rsid w:val="00E7581F"/>
    <w:rsid w:val="00E8148C"/>
    <w:rsid w:val="00E8292C"/>
    <w:rsid w:val="00E8471F"/>
    <w:rsid w:val="00E91F09"/>
    <w:rsid w:val="00E927FC"/>
    <w:rsid w:val="00EA4714"/>
    <w:rsid w:val="00EA536A"/>
    <w:rsid w:val="00EB0E7C"/>
    <w:rsid w:val="00EB45F8"/>
    <w:rsid w:val="00EB4632"/>
    <w:rsid w:val="00EC09AC"/>
    <w:rsid w:val="00EC1320"/>
    <w:rsid w:val="00ED5843"/>
    <w:rsid w:val="00EE27C4"/>
    <w:rsid w:val="00EF4501"/>
    <w:rsid w:val="00EF740E"/>
    <w:rsid w:val="00F03309"/>
    <w:rsid w:val="00F04DCF"/>
    <w:rsid w:val="00F10C10"/>
    <w:rsid w:val="00F130FC"/>
    <w:rsid w:val="00F174AB"/>
    <w:rsid w:val="00F20CA9"/>
    <w:rsid w:val="00F23093"/>
    <w:rsid w:val="00F27557"/>
    <w:rsid w:val="00F30444"/>
    <w:rsid w:val="00F314F9"/>
    <w:rsid w:val="00F35FAE"/>
    <w:rsid w:val="00F361BB"/>
    <w:rsid w:val="00F46C51"/>
    <w:rsid w:val="00F50050"/>
    <w:rsid w:val="00F55627"/>
    <w:rsid w:val="00F56EB8"/>
    <w:rsid w:val="00F6189F"/>
    <w:rsid w:val="00F62FD0"/>
    <w:rsid w:val="00F6784C"/>
    <w:rsid w:val="00F67A3E"/>
    <w:rsid w:val="00F73E22"/>
    <w:rsid w:val="00F76888"/>
    <w:rsid w:val="00F82E3A"/>
    <w:rsid w:val="00F842B6"/>
    <w:rsid w:val="00F861B3"/>
    <w:rsid w:val="00F9169E"/>
    <w:rsid w:val="00F94D68"/>
    <w:rsid w:val="00F950B7"/>
    <w:rsid w:val="00F958FD"/>
    <w:rsid w:val="00FA6051"/>
    <w:rsid w:val="00FB00C7"/>
    <w:rsid w:val="00FB0B20"/>
    <w:rsid w:val="00FB0EAC"/>
    <w:rsid w:val="00FB29AE"/>
    <w:rsid w:val="00FC0336"/>
    <w:rsid w:val="00FC27CF"/>
    <w:rsid w:val="00FC6563"/>
    <w:rsid w:val="00FD25D7"/>
    <w:rsid w:val="00FD5DF4"/>
    <w:rsid w:val="00FD66DC"/>
    <w:rsid w:val="00FE7691"/>
    <w:rsid w:val="00FF4367"/>
    <w:rsid w:val="00FF6448"/>
    <w:rsid w:val="00FF759E"/>
    <w:rsid w:val="00FF7BF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07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07B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07B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07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07B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779BA-CAC8-4096-A67F-230E43EE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Ejemplar y único en la región:</dc:title>
  <dc:subject/>
  <dc:creator>Wohlfarth Andrea</dc:creator>
  <cp:keywords/>
  <dc:description/>
  <cp:lastModifiedBy>Weiß Lena</cp:lastModifiedBy>
  <cp:revision>2</cp:revision>
  <cp:lastPrinted>2020-08-07T05:25:00Z</cp:lastPrinted>
  <dcterms:created xsi:type="dcterms:W3CDTF">2021-02-08T07:13:00Z</dcterms:created>
  <dcterms:modified xsi:type="dcterms:W3CDTF">2021-02-08T07:13:00Z</dcterms:modified>
</cp:coreProperties>
</file>