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5DAC" w14:textId="26553AE4" w:rsidR="0029396E" w:rsidRPr="00DD3410" w:rsidRDefault="00A2728C" w:rsidP="00166437">
      <w:pPr>
        <w:spacing w:before="120" w:after="240"/>
        <w:ind w:right="1837"/>
        <w:rPr>
          <w:rFonts w:cs="Arial"/>
          <w:b/>
          <w:sz w:val="28"/>
          <w:szCs w:val="20"/>
          <w:lang w:val="en-GB"/>
        </w:rPr>
      </w:pPr>
      <w:r w:rsidRPr="00DD3410">
        <w:rPr>
          <w:rFonts w:cs="Arial"/>
          <w:b/>
          <w:sz w:val="28"/>
          <w:szCs w:val="20"/>
          <w:lang w:val="en-GB"/>
        </w:rPr>
        <w:t>360</w:t>
      </w:r>
      <w:r>
        <w:rPr>
          <w:rFonts w:cs="Arial"/>
          <w:b/>
          <w:sz w:val="28"/>
          <w:szCs w:val="20"/>
          <w:lang w:val="en-GB"/>
        </w:rPr>
        <w:t>-</w:t>
      </w:r>
      <w:r w:rsidR="00957BFA">
        <w:rPr>
          <w:rFonts w:cs="Arial"/>
          <w:b/>
          <w:sz w:val="28"/>
          <w:szCs w:val="20"/>
          <w:lang w:val="en-GB"/>
        </w:rPr>
        <w:t>Degree</w:t>
      </w:r>
      <w:r w:rsidR="002A1B17" w:rsidRPr="00DD3410">
        <w:rPr>
          <w:rFonts w:cs="Arial"/>
          <w:b/>
          <w:sz w:val="28"/>
          <w:szCs w:val="20"/>
          <w:lang w:val="en-GB"/>
        </w:rPr>
        <w:t xml:space="preserve"> </w:t>
      </w:r>
      <w:r w:rsidR="001704C6" w:rsidRPr="00DD3410">
        <w:rPr>
          <w:rFonts w:cs="Arial"/>
          <w:b/>
          <w:sz w:val="28"/>
          <w:szCs w:val="20"/>
          <w:lang w:val="en-GB"/>
        </w:rPr>
        <w:t xml:space="preserve">Logistics </w:t>
      </w:r>
      <w:r w:rsidR="002A1B17" w:rsidRPr="00DD3410">
        <w:rPr>
          <w:rFonts w:cs="Arial"/>
          <w:b/>
          <w:sz w:val="28"/>
          <w:szCs w:val="20"/>
          <w:lang w:val="en-GB"/>
        </w:rPr>
        <w:t>Solutions</w:t>
      </w:r>
      <w:r w:rsidR="00A1040D">
        <w:rPr>
          <w:rFonts w:cs="Arial"/>
          <w:b/>
          <w:sz w:val="28"/>
          <w:szCs w:val="20"/>
          <w:lang w:val="en-GB"/>
        </w:rPr>
        <w:t xml:space="preserve"> by TGW</w:t>
      </w:r>
      <w:r w:rsidR="002A1B17" w:rsidRPr="00DD3410">
        <w:rPr>
          <w:rFonts w:cs="Arial"/>
          <w:b/>
          <w:sz w:val="28"/>
          <w:szCs w:val="20"/>
          <w:lang w:val="en-GB"/>
        </w:rPr>
        <w:t xml:space="preserve"> </w:t>
      </w:r>
      <w:r w:rsidR="00AB0A4D">
        <w:rPr>
          <w:rFonts w:cs="Arial"/>
          <w:b/>
          <w:sz w:val="28"/>
          <w:szCs w:val="20"/>
          <w:lang w:val="en-GB"/>
        </w:rPr>
        <w:t xml:space="preserve">– </w:t>
      </w:r>
      <w:r w:rsidR="00AB0A4D">
        <w:rPr>
          <w:rFonts w:cs="Arial"/>
          <w:b/>
          <w:sz w:val="28"/>
          <w:szCs w:val="20"/>
          <w:lang w:val="en-GB"/>
        </w:rPr>
        <w:br/>
      </w:r>
      <w:r w:rsidR="008D7F38">
        <w:rPr>
          <w:rFonts w:cs="Arial"/>
          <w:b/>
          <w:sz w:val="28"/>
          <w:szCs w:val="20"/>
          <w:lang w:val="en-GB"/>
        </w:rPr>
        <w:t xml:space="preserve">How to save money </w:t>
      </w:r>
      <w:r w:rsidR="006434E1">
        <w:rPr>
          <w:rFonts w:cs="Arial"/>
          <w:b/>
          <w:sz w:val="28"/>
          <w:szCs w:val="20"/>
          <w:lang w:val="en-GB"/>
        </w:rPr>
        <w:t xml:space="preserve">through </w:t>
      </w:r>
      <w:r w:rsidR="008D7F38">
        <w:rPr>
          <w:rFonts w:cs="Arial"/>
          <w:b/>
          <w:sz w:val="28"/>
          <w:szCs w:val="20"/>
          <w:lang w:val="en-GB"/>
        </w:rPr>
        <w:t>Total Cost of Ownership</w:t>
      </w:r>
    </w:p>
    <w:p w14:paraId="216B56F8" w14:textId="3157D85F" w:rsidR="007A7BE7" w:rsidRDefault="002A1B17" w:rsidP="00166437">
      <w:pPr>
        <w:spacing w:before="120" w:after="240"/>
        <w:ind w:right="1837"/>
        <w:rPr>
          <w:rFonts w:cs="Arial"/>
          <w:b/>
          <w:szCs w:val="20"/>
          <w:lang w:val="en-GB"/>
        </w:rPr>
      </w:pPr>
      <w:r w:rsidRPr="00DD3410">
        <w:rPr>
          <w:rFonts w:cs="Arial"/>
          <w:b/>
          <w:szCs w:val="20"/>
          <w:lang w:val="en-GB"/>
        </w:rPr>
        <w:t xml:space="preserve">When looking </w:t>
      </w:r>
      <w:r w:rsidR="006434E1">
        <w:rPr>
          <w:rFonts w:cs="Arial"/>
          <w:b/>
          <w:szCs w:val="20"/>
          <w:lang w:val="en-GB"/>
        </w:rPr>
        <w:t xml:space="preserve">to invest in </w:t>
      </w:r>
      <w:r w:rsidR="00C314CE">
        <w:rPr>
          <w:rFonts w:cs="Arial"/>
          <w:b/>
          <w:szCs w:val="20"/>
          <w:lang w:val="en-GB"/>
        </w:rPr>
        <w:t>an automated</w:t>
      </w:r>
      <w:r w:rsidR="009F419E">
        <w:rPr>
          <w:rFonts w:cs="Arial"/>
          <w:b/>
          <w:szCs w:val="20"/>
          <w:lang w:val="en-GB"/>
        </w:rPr>
        <w:t xml:space="preserve"> </w:t>
      </w:r>
      <w:r w:rsidRPr="00DD3410">
        <w:rPr>
          <w:rFonts w:cs="Arial"/>
          <w:b/>
          <w:szCs w:val="20"/>
          <w:lang w:val="en-GB"/>
        </w:rPr>
        <w:t xml:space="preserve">logistics centre, </w:t>
      </w:r>
      <w:r w:rsidR="00A7430E" w:rsidRPr="00A7430E">
        <w:rPr>
          <w:rFonts w:cs="Arial"/>
          <w:b/>
          <w:szCs w:val="20"/>
          <w:lang w:val="en-GB"/>
        </w:rPr>
        <w:t>businesses</w:t>
      </w:r>
      <w:r w:rsidRPr="00A7430E">
        <w:rPr>
          <w:rFonts w:cs="Arial"/>
          <w:b/>
          <w:szCs w:val="20"/>
          <w:lang w:val="en-GB"/>
        </w:rPr>
        <w:t xml:space="preserve"> have to </w:t>
      </w:r>
      <w:r w:rsidR="00A01668">
        <w:rPr>
          <w:rFonts w:cs="Arial"/>
          <w:b/>
          <w:szCs w:val="20"/>
          <w:lang w:val="en-GB"/>
        </w:rPr>
        <w:t>evaluate</w:t>
      </w:r>
      <w:r w:rsidR="00A01668" w:rsidRPr="00A7430E">
        <w:rPr>
          <w:rFonts w:cs="Arial"/>
          <w:b/>
          <w:szCs w:val="20"/>
          <w:lang w:val="en-GB"/>
        </w:rPr>
        <w:t xml:space="preserve"> </w:t>
      </w:r>
      <w:r w:rsidR="00A01668">
        <w:rPr>
          <w:rFonts w:cs="Arial"/>
          <w:b/>
          <w:szCs w:val="20"/>
          <w:lang w:val="en-GB"/>
        </w:rPr>
        <w:t>multiple</w:t>
      </w:r>
      <w:r w:rsidR="00A01668" w:rsidRPr="00A7430E">
        <w:rPr>
          <w:rFonts w:cs="Arial"/>
          <w:b/>
          <w:szCs w:val="20"/>
          <w:lang w:val="en-GB"/>
        </w:rPr>
        <w:t xml:space="preserve"> </w:t>
      </w:r>
      <w:r w:rsidRPr="00A7430E">
        <w:rPr>
          <w:rFonts w:cs="Arial"/>
          <w:b/>
          <w:szCs w:val="20"/>
          <w:lang w:val="en-GB"/>
        </w:rPr>
        <w:t>aspects</w:t>
      </w:r>
      <w:r w:rsidR="00A01668">
        <w:rPr>
          <w:rFonts w:cs="Arial"/>
          <w:b/>
          <w:szCs w:val="20"/>
          <w:lang w:val="en-GB"/>
        </w:rPr>
        <w:t xml:space="preserve"> — and </w:t>
      </w:r>
      <w:r w:rsidRPr="00A7430E">
        <w:rPr>
          <w:rFonts w:cs="Arial"/>
          <w:b/>
          <w:szCs w:val="20"/>
          <w:lang w:val="en-GB"/>
        </w:rPr>
        <w:t xml:space="preserve">not only </w:t>
      </w:r>
      <w:r w:rsidR="00A2728C">
        <w:rPr>
          <w:rFonts w:cs="Arial"/>
          <w:b/>
          <w:szCs w:val="20"/>
          <w:lang w:val="en-GB"/>
        </w:rPr>
        <w:t>regarding</w:t>
      </w:r>
      <w:r w:rsidRPr="00A7430E">
        <w:rPr>
          <w:rFonts w:cs="Arial"/>
          <w:b/>
          <w:szCs w:val="20"/>
          <w:lang w:val="en-GB"/>
        </w:rPr>
        <w:t xml:space="preserve"> the technical equipment</w:t>
      </w:r>
      <w:r w:rsidR="00957BFA" w:rsidRPr="00A7430E">
        <w:rPr>
          <w:rFonts w:cs="Arial"/>
          <w:b/>
          <w:szCs w:val="20"/>
          <w:lang w:val="en-GB"/>
        </w:rPr>
        <w:t xml:space="preserve">, </w:t>
      </w:r>
      <w:r w:rsidR="00694788" w:rsidRPr="00A7430E">
        <w:rPr>
          <w:rFonts w:cs="Arial"/>
          <w:b/>
          <w:szCs w:val="20"/>
          <w:lang w:val="en-GB"/>
        </w:rPr>
        <w:t>space requirements</w:t>
      </w:r>
      <w:r w:rsidR="00957BFA" w:rsidRPr="00A7430E">
        <w:rPr>
          <w:rFonts w:cs="Arial"/>
          <w:b/>
          <w:szCs w:val="20"/>
          <w:lang w:val="en-GB"/>
        </w:rPr>
        <w:t xml:space="preserve"> or possible future developments</w:t>
      </w:r>
      <w:r w:rsidRPr="00A7430E">
        <w:rPr>
          <w:rFonts w:cs="Arial"/>
          <w:b/>
          <w:szCs w:val="20"/>
          <w:lang w:val="en-GB"/>
        </w:rPr>
        <w:t xml:space="preserve">. </w:t>
      </w:r>
      <w:r w:rsidR="00D10C93" w:rsidRPr="00A7430E">
        <w:rPr>
          <w:rFonts w:cs="Arial"/>
          <w:b/>
          <w:szCs w:val="20"/>
          <w:lang w:val="en-GB"/>
        </w:rPr>
        <w:t>They also have to co</w:t>
      </w:r>
      <w:r w:rsidR="007A7BE7" w:rsidRPr="00A7430E">
        <w:rPr>
          <w:rFonts w:cs="Arial"/>
          <w:b/>
          <w:szCs w:val="20"/>
          <w:lang w:val="en-GB"/>
        </w:rPr>
        <w:t xml:space="preserve">nsider their </w:t>
      </w:r>
      <w:r w:rsidR="00A01668" w:rsidRPr="00A7430E">
        <w:rPr>
          <w:rFonts w:cs="Arial"/>
          <w:b/>
          <w:szCs w:val="20"/>
          <w:lang w:val="en-GB"/>
        </w:rPr>
        <w:t>long</w:t>
      </w:r>
      <w:r w:rsidR="00A01668">
        <w:rPr>
          <w:rFonts w:cs="Arial"/>
          <w:b/>
          <w:szCs w:val="20"/>
          <w:lang w:val="en-GB"/>
        </w:rPr>
        <w:t>-</w:t>
      </w:r>
      <w:r w:rsidR="007A7BE7" w:rsidRPr="00A7430E">
        <w:rPr>
          <w:rFonts w:cs="Arial"/>
          <w:b/>
          <w:szCs w:val="20"/>
          <w:lang w:val="en-GB"/>
        </w:rPr>
        <w:t>term p</w:t>
      </w:r>
      <w:r w:rsidR="00D10C93" w:rsidRPr="00A7430E">
        <w:rPr>
          <w:rFonts w:cs="Arial"/>
          <w:b/>
          <w:szCs w:val="20"/>
          <w:lang w:val="en-GB"/>
        </w:rPr>
        <w:t>l</w:t>
      </w:r>
      <w:r w:rsidR="007A7BE7" w:rsidRPr="00A7430E">
        <w:rPr>
          <w:rFonts w:cs="Arial"/>
          <w:b/>
          <w:szCs w:val="20"/>
          <w:lang w:val="en-GB"/>
        </w:rPr>
        <w:t>a</w:t>
      </w:r>
      <w:r w:rsidR="00D10C93" w:rsidRPr="00A7430E">
        <w:rPr>
          <w:rFonts w:cs="Arial"/>
          <w:b/>
          <w:szCs w:val="20"/>
          <w:lang w:val="en-GB"/>
        </w:rPr>
        <w:t xml:space="preserve">ns </w:t>
      </w:r>
      <w:r w:rsidR="00F41D14">
        <w:rPr>
          <w:rFonts w:cs="Arial"/>
          <w:b/>
          <w:szCs w:val="20"/>
          <w:lang w:val="en-GB"/>
        </w:rPr>
        <w:t>and how the l</w:t>
      </w:r>
      <w:r w:rsidR="007A7BE7" w:rsidRPr="00A7430E">
        <w:rPr>
          <w:rFonts w:cs="Arial"/>
          <w:b/>
          <w:szCs w:val="20"/>
          <w:lang w:val="en-GB"/>
        </w:rPr>
        <w:t xml:space="preserve">ogistics centre will be able to expand and develop to meet future </w:t>
      </w:r>
      <w:r w:rsidR="00A7430E" w:rsidRPr="00A7430E">
        <w:rPr>
          <w:rFonts w:cs="Arial"/>
          <w:b/>
          <w:szCs w:val="20"/>
          <w:lang w:val="en-GB"/>
        </w:rPr>
        <w:t>corporate goals.</w:t>
      </w:r>
      <w:r w:rsidR="00F41D14">
        <w:rPr>
          <w:rFonts w:cs="Arial"/>
          <w:b/>
          <w:szCs w:val="20"/>
          <w:lang w:val="en-GB"/>
        </w:rPr>
        <w:t xml:space="preserve"> </w:t>
      </w:r>
      <w:r w:rsidR="00A01668">
        <w:rPr>
          <w:rFonts w:cs="Arial"/>
          <w:b/>
          <w:szCs w:val="20"/>
          <w:lang w:val="en-GB"/>
        </w:rPr>
        <w:t>E</w:t>
      </w:r>
      <w:r w:rsidR="007A7BE7" w:rsidRPr="00A7430E">
        <w:rPr>
          <w:rFonts w:cs="Arial"/>
          <w:b/>
          <w:szCs w:val="20"/>
          <w:lang w:val="en-GB"/>
        </w:rPr>
        <w:t xml:space="preserve">qually important </w:t>
      </w:r>
      <w:r w:rsidR="00A01668">
        <w:rPr>
          <w:rFonts w:cs="Arial"/>
          <w:b/>
          <w:szCs w:val="20"/>
          <w:lang w:val="en-GB"/>
        </w:rPr>
        <w:t xml:space="preserve">during </w:t>
      </w:r>
      <w:r w:rsidR="00A01668" w:rsidRPr="00A7430E">
        <w:rPr>
          <w:rFonts w:cs="Arial"/>
          <w:b/>
          <w:szCs w:val="20"/>
          <w:lang w:val="en-GB"/>
        </w:rPr>
        <w:t xml:space="preserve">the initial investment stage </w:t>
      </w:r>
      <w:r w:rsidR="007A7BE7" w:rsidRPr="00A7430E">
        <w:rPr>
          <w:rFonts w:cs="Arial"/>
          <w:b/>
          <w:szCs w:val="20"/>
          <w:lang w:val="en-GB"/>
        </w:rPr>
        <w:t xml:space="preserve">is the need to consider </w:t>
      </w:r>
      <w:r w:rsidR="00A1040D" w:rsidRPr="00A7430E">
        <w:rPr>
          <w:rFonts w:cs="Arial"/>
          <w:b/>
          <w:szCs w:val="20"/>
          <w:lang w:val="en-GB"/>
        </w:rPr>
        <w:t>the Total Cost of Ownership</w:t>
      </w:r>
      <w:r w:rsidR="00A01668">
        <w:rPr>
          <w:rFonts w:cs="Arial"/>
          <w:b/>
          <w:szCs w:val="20"/>
          <w:lang w:val="en-GB"/>
        </w:rPr>
        <w:t>.</w:t>
      </w:r>
    </w:p>
    <w:p w14:paraId="2DF42683" w14:textId="055C81C1" w:rsidR="002A1B17" w:rsidRPr="00A7430E" w:rsidRDefault="00A7430E" w:rsidP="00166437">
      <w:pPr>
        <w:spacing w:before="120" w:after="240"/>
        <w:ind w:right="1837"/>
        <w:rPr>
          <w:rFonts w:cs="Arial"/>
          <w:szCs w:val="20"/>
          <w:lang w:val="en-GB"/>
        </w:rPr>
      </w:pPr>
      <w:r w:rsidRPr="00A7430E">
        <w:rPr>
          <w:rFonts w:cs="Arial"/>
          <w:szCs w:val="20"/>
          <w:lang w:val="en-GB"/>
        </w:rPr>
        <w:t xml:space="preserve">Considering </w:t>
      </w:r>
      <w:r>
        <w:rPr>
          <w:rFonts w:cs="Arial"/>
          <w:szCs w:val="20"/>
          <w:lang w:val="en-GB"/>
        </w:rPr>
        <w:t xml:space="preserve">Total Cost of Ownership (TCO) </w:t>
      </w:r>
      <w:r w:rsidR="00A01668">
        <w:rPr>
          <w:rFonts w:cs="Arial"/>
          <w:szCs w:val="20"/>
          <w:lang w:val="en-GB"/>
        </w:rPr>
        <w:t xml:space="preserve">early </w:t>
      </w:r>
      <w:r>
        <w:rPr>
          <w:rFonts w:cs="Arial"/>
          <w:szCs w:val="20"/>
          <w:lang w:val="en-GB"/>
        </w:rPr>
        <w:t>in the planning of a</w:t>
      </w:r>
      <w:r w:rsidR="00D02959">
        <w:rPr>
          <w:rFonts w:cs="Arial"/>
          <w:szCs w:val="20"/>
          <w:lang w:val="en-GB"/>
        </w:rPr>
        <w:t>n automated</w:t>
      </w:r>
      <w:r>
        <w:rPr>
          <w:rFonts w:cs="Arial"/>
          <w:szCs w:val="20"/>
          <w:lang w:val="en-GB"/>
        </w:rPr>
        <w:t xml:space="preserve"> logistics installation help</w:t>
      </w:r>
      <w:r w:rsidR="00A01668">
        <w:rPr>
          <w:rFonts w:cs="Arial"/>
          <w:szCs w:val="20"/>
          <w:lang w:val="en-GB"/>
        </w:rPr>
        <w:t>s</w:t>
      </w:r>
      <w:r>
        <w:rPr>
          <w:rFonts w:cs="Arial"/>
          <w:szCs w:val="20"/>
          <w:lang w:val="en-GB"/>
        </w:rPr>
        <w:t xml:space="preserve"> businesses to estimate not only their</w:t>
      </w:r>
      <w:r w:rsidR="00A01668">
        <w:rPr>
          <w:rFonts w:cs="Arial"/>
          <w:szCs w:val="20"/>
          <w:lang w:val="en-GB"/>
        </w:rPr>
        <w:t xml:space="preserve"> initial</w:t>
      </w:r>
      <w:r>
        <w:rPr>
          <w:rFonts w:cs="Arial"/>
          <w:szCs w:val="20"/>
          <w:lang w:val="en-GB"/>
        </w:rPr>
        <w:t xml:space="preserve"> investment costs</w:t>
      </w:r>
      <w:r w:rsidR="00A01668">
        <w:rPr>
          <w:rFonts w:cs="Arial"/>
          <w:szCs w:val="20"/>
          <w:lang w:val="en-GB"/>
        </w:rPr>
        <w:t>,</w:t>
      </w:r>
      <w:r>
        <w:rPr>
          <w:rFonts w:cs="Arial"/>
          <w:szCs w:val="20"/>
          <w:lang w:val="en-GB"/>
        </w:rPr>
        <w:t xml:space="preserve"> but also all </w:t>
      </w:r>
      <w:r w:rsidR="00A01668">
        <w:rPr>
          <w:rFonts w:cs="Arial"/>
          <w:szCs w:val="20"/>
          <w:lang w:val="en-GB"/>
        </w:rPr>
        <w:t xml:space="preserve">related </w:t>
      </w:r>
      <w:r>
        <w:rPr>
          <w:rFonts w:cs="Arial"/>
          <w:szCs w:val="20"/>
          <w:lang w:val="en-GB"/>
        </w:rPr>
        <w:t xml:space="preserve">costs that </w:t>
      </w:r>
      <w:r w:rsidR="00A01668">
        <w:rPr>
          <w:rFonts w:cs="Arial"/>
          <w:szCs w:val="20"/>
          <w:lang w:val="en-GB"/>
        </w:rPr>
        <w:t xml:space="preserve">will later accrue during </w:t>
      </w:r>
      <w:r>
        <w:rPr>
          <w:rFonts w:cs="Arial"/>
          <w:szCs w:val="20"/>
          <w:lang w:val="en-GB"/>
        </w:rPr>
        <w:t>t</w:t>
      </w:r>
      <w:r w:rsidR="00C314CE">
        <w:rPr>
          <w:rFonts w:cs="Arial"/>
          <w:szCs w:val="20"/>
          <w:lang w:val="en-GB"/>
        </w:rPr>
        <w:t xml:space="preserve">he </w:t>
      </w:r>
      <w:r w:rsidR="00A01668">
        <w:rPr>
          <w:rFonts w:cs="Arial"/>
          <w:szCs w:val="20"/>
          <w:lang w:val="en-GB"/>
        </w:rPr>
        <w:t xml:space="preserve">facility’s </w:t>
      </w:r>
      <w:r w:rsidR="00C314CE">
        <w:rPr>
          <w:rFonts w:cs="Arial"/>
          <w:szCs w:val="20"/>
          <w:lang w:val="en-GB"/>
        </w:rPr>
        <w:t>operation.</w:t>
      </w:r>
      <w:r w:rsidR="00E629C3">
        <w:rPr>
          <w:rFonts w:cs="Arial"/>
          <w:szCs w:val="20"/>
          <w:lang w:val="en-GB"/>
        </w:rPr>
        <w:t xml:space="preserve"> </w:t>
      </w:r>
      <w:r w:rsidR="00AE14BB">
        <w:rPr>
          <w:rFonts w:cs="Arial"/>
          <w:szCs w:val="20"/>
          <w:lang w:val="en-GB"/>
        </w:rPr>
        <w:t>TCO planning provides businesses with an outlook into the future</w:t>
      </w:r>
      <w:r w:rsidR="00A01668">
        <w:rPr>
          <w:rFonts w:cs="Arial"/>
          <w:szCs w:val="20"/>
          <w:lang w:val="en-GB"/>
        </w:rPr>
        <w:t>, quantifying</w:t>
      </w:r>
      <w:r w:rsidR="00AE14BB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 xml:space="preserve">both </w:t>
      </w:r>
      <w:r w:rsidR="004F6307">
        <w:rPr>
          <w:rFonts w:cs="Arial"/>
          <w:szCs w:val="20"/>
          <w:lang w:val="en-GB"/>
        </w:rPr>
        <w:t>the</w:t>
      </w:r>
      <w:r w:rsidR="00A01668">
        <w:rPr>
          <w:rFonts w:cs="Arial"/>
          <w:szCs w:val="20"/>
          <w:lang w:val="en-GB"/>
        </w:rPr>
        <w:t xml:space="preserve"> immediate </w:t>
      </w:r>
      <w:r w:rsidR="00A2728C">
        <w:rPr>
          <w:rFonts w:cs="Arial"/>
          <w:szCs w:val="20"/>
          <w:lang w:val="en-GB"/>
        </w:rPr>
        <w:t xml:space="preserve">(and future) </w:t>
      </w:r>
      <w:r w:rsidR="00A01668">
        <w:rPr>
          <w:rFonts w:cs="Arial"/>
          <w:szCs w:val="20"/>
          <w:lang w:val="en-GB"/>
        </w:rPr>
        <w:t>returns from their</w:t>
      </w:r>
      <w:r w:rsidR="00AE14BB">
        <w:rPr>
          <w:rFonts w:cs="Arial"/>
          <w:szCs w:val="20"/>
          <w:lang w:val="en-GB"/>
        </w:rPr>
        <w:t xml:space="preserve"> </w:t>
      </w:r>
      <w:r w:rsidR="004F6307">
        <w:rPr>
          <w:rFonts w:cs="Arial"/>
          <w:szCs w:val="20"/>
          <w:lang w:val="en-GB"/>
        </w:rPr>
        <w:t>investments</w:t>
      </w:r>
      <w:r w:rsidR="008D7F38">
        <w:rPr>
          <w:rFonts w:cs="Arial"/>
          <w:szCs w:val="20"/>
          <w:lang w:val="en-GB"/>
        </w:rPr>
        <w:t xml:space="preserve"> today and </w:t>
      </w:r>
      <w:r w:rsidR="00A01668">
        <w:rPr>
          <w:rFonts w:cs="Arial"/>
          <w:szCs w:val="20"/>
          <w:lang w:val="en-GB"/>
        </w:rPr>
        <w:t xml:space="preserve">identifying </w:t>
      </w:r>
      <w:r w:rsidR="008D7F38">
        <w:rPr>
          <w:rFonts w:cs="Arial"/>
          <w:szCs w:val="20"/>
          <w:lang w:val="en-GB"/>
        </w:rPr>
        <w:t>potential</w:t>
      </w:r>
      <w:r w:rsidR="00A01668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>savings in the long-term</w:t>
      </w:r>
      <w:r w:rsidR="008D7F38">
        <w:rPr>
          <w:rFonts w:cs="Arial"/>
          <w:szCs w:val="20"/>
          <w:lang w:val="en-GB"/>
        </w:rPr>
        <w:t>.</w:t>
      </w:r>
    </w:p>
    <w:p w14:paraId="0A762ED5" w14:textId="5C4A1240" w:rsidR="00A01668" w:rsidRDefault="00957BFA" w:rsidP="00166437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“What our customers want is a reliable</w:t>
      </w:r>
      <w:r w:rsidR="007C7587">
        <w:rPr>
          <w:rFonts w:cs="Arial"/>
          <w:szCs w:val="20"/>
          <w:lang w:val="en-GB"/>
        </w:rPr>
        <w:t>, flexible</w:t>
      </w:r>
      <w:r>
        <w:rPr>
          <w:rFonts w:cs="Arial"/>
          <w:szCs w:val="20"/>
          <w:lang w:val="en-GB"/>
        </w:rPr>
        <w:t xml:space="preserve">, long-lasting, high-performing </w:t>
      </w:r>
      <w:r w:rsidRPr="00DD3410">
        <w:rPr>
          <w:rFonts w:cs="Arial"/>
          <w:szCs w:val="20"/>
          <w:lang w:val="en-GB"/>
        </w:rPr>
        <w:t xml:space="preserve">logistics </w:t>
      </w:r>
      <w:r w:rsidR="004F6307">
        <w:rPr>
          <w:rFonts w:cs="Arial"/>
          <w:szCs w:val="20"/>
          <w:lang w:val="en-GB"/>
        </w:rPr>
        <w:t>installation</w:t>
      </w:r>
      <w:r w:rsidRPr="00DD3410">
        <w:rPr>
          <w:rFonts w:cs="Arial"/>
          <w:szCs w:val="20"/>
          <w:lang w:val="en-GB"/>
        </w:rPr>
        <w:t xml:space="preserve"> that will support their plans today and tomorrow. </w:t>
      </w:r>
      <w:r w:rsidR="002F5F25" w:rsidRPr="00DD3410">
        <w:rPr>
          <w:rFonts w:cs="Arial"/>
          <w:lang w:val="en-GB"/>
        </w:rPr>
        <w:t xml:space="preserve">They want a </w:t>
      </w:r>
      <w:r w:rsidR="002F5F25">
        <w:rPr>
          <w:rFonts w:cs="Arial"/>
          <w:lang w:val="en-GB"/>
        </w:rPr>
        <w:t xml:space="preserve">well-proven, </w:t>
      </w:r>
      <w:r w:rsidR="002F5F25" w:rsidRPr="00DD3410">
        <w:rPr>
          <w:rFonts w:cs="Arial"/>
          <w:lang w:val="en-GB"/>
        </w:rPr>
        <w:t xml:space="preserve">smart </w:t>
      </w:r>
      <w:r w:rsidR="002F5F25">
        <w:rPr>
          <w:rFonts w:cs="Arial"/>
          <w:lang w:val="en-GB"/>
        </w:rPr>
        <w:t>overall solution</w:t>
      </w:r>
      <w:r w:rsidR="002F5F25" w:rsidRPr="00DD3410">
        <w:rPr>
          <w:rFonts w:cs="Arial"/>
          <w:lang w:val="en-GB"/>
        </w:rPr>
        <w:t xml:space="preserve"> maintained by competent logistics experts</w:t>
      </w:r>
      <w:r w:rsidR="002F5F25">
        <w:rPr>
          <w:rFonts w:cs="Arial"/>
          <w:lang w:val="en-GB"/>
        </w:rPr>
        <w:t xml:space="preserve">. </w:t>
      </w:r>
      <w:r w:rsidR="00A1040D">
        <w:rPr>
          <w:rFonts w:cs="Arial"/>
          <w:szCs w:val="20"/>
          <w:lang w:val="en-GB"/>
        </w:rPr>
        <w:t>T</w:t>
      </w:r>
      <w:r w:rsidR="00AE14BB">
        <w:rPr>
          <w:rFonts w:cs="Arial"/>
          <w:szCs w:val="20"/>
          <w:lang w:val="en-GB"/>
        </w:rPr>
        <w:t>hey want to know exactly what to expect and how to keep their costs low</w:t>
      </w:r>
      <w:r w:rsidR="00B33499">
        <w:rPr>
          <w:rFonts w:cs="Arial"/>
          <w:szCs w:val="20"/>
          <w:lang w:val="en-GB"/>
        </w:rPr>
        <w:t>,</w:t>
      </w:r>
      <w:r w:rsidR="00AE14BB">
        <w:rPr>
          <w:rFonts w:cs="Arial"/>
          <w:szCs w:val="20"/>
          <w:lang w:val="en-GB"/>
        </w:rPr>
        <w:t xml:space="preserve"> while maintaining high </w:t>
      </w:r>
      <w:r w:rsidR="00A01668">
        <w:rPr>
          <w:rFonts w:cs="Arial"/>
          <w:szCs w:val="20"/>
          <w:lang w:val="en-GB"/>
        </w:rPr>
        <w:t xml:space="preserve">operational </w:t>
      </w:r>
      <w:r w:rsidR="00AE14BB">
        <w:rPr>
          <w:rFonts w:cs="Arial"/>
          <w:szCs w:val="20"/>
          <w:lang w:val="en-GB"/>
        </w:rPr>
        <w:t xml:space="preserve">performance </w:t>
      </w:r>
      <w:r w:rsidR="00A01668">
        <w:rPr>
          <w:rFonts w:cs="Arial"/>
          <w:szCs w:val="20"/>
          <w:lang w:val="en-GB"/>
        </w:rPr>
        <w:t xml:space="preserve">levels </w:t>
      </w:r>
      <w:r w:rsidR="00AE14BB">
        <w:rPr>
          <w:rFonts w:cs="Arial"/>
          <w:szCs w:val="20"/>
          <w:lang w:val="en-GB"/>
        </w:rPr>
        <w:t xml:space="preserve">and </w:t>
      </w:r>
      <w:r w:rsidR="00A01668">
        <w:rPr>
          <w:rFonts w:cs="Arial"/>
          <w:szCs w:val="20"/>
          <w:lang w:val="en-GB"/>
        </w:rPr>
        <w:t>order fulfilment accuracy</w:t>
      </w:r>
      <w:r w:rsidR="00AE14BB" w:rsidRPr="00AE14BB">
        <w:rPr>
          <w:rFonts w:cs="Arial"/>
          <w:szCs w:val="20"/>
          <w:lang w:val="en-GB"/>
        </w:rPr>
        <w:t>,” s</w:t>
      </w:r>
      <w:r w:rsidR="005512CF" w:rsidRPr="00AE14BB">
        <w:rPr>
          <w:rFonts w:cs="Arial"/>
          <w:szCs w:val="20"/>
          <w:lang w:val="en-GB"/>
        </w:rPr>
        <w:t>ays</w:t>
      </w:r>
      <w:r w:rsidRPr="00DD3410">
        <w:rPr>
          <w:rFonts w:cs="Arial"/>
          <w:szCs w:val="20"/>
          <w:lang w:val="en-GB"/>
        </w:rPr>
        <w:t xml:space="preserve"> Christoph Wolkerstorfer, Managing Director at TGW Logistics Group.</w:t>
      </w:r>
      <w:r>
        <w:rPr>
          <w:rFonts w:cs="Arial"/>
          <w:szCs w:val="20"/>
          <w:lang w:val="en-GB"/>
        </w:rPr>
        <w:t xml:space="preserve"> </w:t>
      </w:r>
    </w:p>
    <w:p w14:paraId="72EF608A" w14:textId="68D03EDB" w:rsidR="00957BFA" w:rsidRDefault="00A01668" w:rsidP="00166437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To address </w:t>
      </w:r>
      <w:r w:rsidR="00957BFA">
        <w:rPr>
          <w:rFonts w:cs="Arial"/>
          <w:szCs w:val="20"/>
          <w:lang w:val="en-GB"/>
        </w:rPr>
        <w:t xml:space="preserve">all possible aspects that might influence </w:t>
      </w:r>
      <w:r w:rsidR="009A4AF9">
        <w:rPr>
          <w:rFonts w:cs="Arial"/>
          <w:szCs w:val="20"/>
          <w:lang w:val="en-GB"/>
        </w:rPr>
        <w:t xml:space="preserve">their </w:t>
      </w:r>
      <w:r w:rsidR="00957BFA">
        <w:rPr>
          <w:rFonts w:cs="Arial"/>
          <w:szCs w:val="20"/>
          <w:lang w:val="en-GB"/>
        </w:rPr>
        <w:t>customers’ future</w:t>
      </w:r>
      <w:r>
        <w:rPr>
          <w:rFonts w:cs="Arial"/>
          <w:szCs w:val="20"/>
          <w:lang w:val="en-GB"/>
        </w:rPr>
        <w:t xml:space="preserve"> business needs,</w:t>
      </w:r>
      <w:r w:rsidR="00957BFA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TGW </w:t>
      </w:r>
      <w:r w:rsidR="00957BFA">
        <w:rPr>
          <w:rFonts w:cs="Arial"/>
          <w:szCs w:val="20"/>
          <w:lang w:val="en-GB"/>
        </w:rPr>
        <w:t>offer</w:t>
      </w:r>
      <w:r>
        <w:rPr>
          <w:rFonts w:cs="Arial"/>
          <w:szCs w:val="20"/>
          <w:lang w:val="en-GB"/>
        </w:rPr>
        <w:t>s</w:t>
      </w:r>
      <w:r w:rsidR="002F5F25">
        <w:rPr>
          <w:rFonts w:cs="Arial"/>
          <w:szCs w:val="20"/>
          <w:lang w:val="en-GB"/>
        </w:rPr>
        <w:t xml:space="preserve"> overall </w:t>
      </w:r>
      <w:r w:rsidR="00957BFA">
        <w:rPr>
          <w:rFonts w:cs="Arial"/>
          <w:szCs w:val="20"/>
          <w:lang w:val="en-GB"/>
        </w:rPr>
        <w:t>solutions</w:t>
      </w:r>
      <w:r w:rsidR="004F243A">
        <w:rPr>
          <w:rFonts w:cs="Arial"/>
          <w:szCs w:val="20"/>
          <w:lang w:val="en-GB"/>
        </w:rPr>
        <w:t xml:space="preserve"> with a 360</w:t>
      </w:r>
      <w:r>
        <w:rPr>
          <w:rFonts w:cs="Arial"/>
          <w:szCs w:val="20"/>
          <w:lang w:val="en-GB"/>
        </w:rPr>
        <w:t>-</w:t>
      </w:r>
      <w:r w:rsidR="004F243A">
        <w:rPr>
          <w:rFonts w:cs="Arial"/>
          <w:szCs w:val="20"/>
          <w:lang w:val="en-GB"/>
        </w:rPr>
        <w:t>degree view</w:t>
      </w:r>
      <w:r>
        <w:rPr>
          <w:rFonts w:cs="Arial"/>
          <w:szCs w:val="20"/>
          <w:lang w:val="en-GB"/>
        </w:rPr>
        <w:t>, including</w:t>
      </w:r>
      <w:r w:rsidR="00401439">
        <w:rPr>
          <w:rFonts w:cs="Arial"/>
          <w:szCs w:val="20"/>
          <w:lang w:val="en-GB"/>
        </w:rPr>
        <w:t xml:space="preserve"> planning, design</w:t>
      </w:r>
      <w:r w:rsidR="00103930">
        <w:rPr>
          <w:rFonts w:cs="Arial"/>
          <w:szCs w:val="20"/>
          <w:lang w:val="en-GB"/>
        </w:rPr>
        <w:t>, software</w:t>
      </w:r>
      <w:r w:rsidR="00B33499">
        <w:rPr>
          <w:rFonts w:cs="Arial"/>
          <w:szCs w:val="20"/>
          <w:lang w:val="en-GB"/>
        </w:rPr>
        <w:t xml:space="preserve">, installation and commissioning, and </w:t>
      </w:r>
      <w:r w:rsidR="00757990">
        <w:rPr>
          <w:rFonts w:cs="Arial"/>
          <w:szCs w:val="20"/>
          <w:lang w:val="en-GB"/>
        </w:rPr>
        <w:t>L</w:t>
      </w:r>
      <w:r w:rsidR="00401439">
        <w:rPr>
          <w:rFonts w:cs="Arial"/>
          <w:szCs w:val="20"/>
          <w:lang w:val="en-GB"/>
        </w:rPr>
        <w:t xml:space="preserve">ifetime </w:t>
      </w:r>
      <w:r w:rsidR="00757990">
        <w:rPr>
          <w:rFonts w:cs="Arial"/>
          <w:szCs w:val="20"/>
          <w:lang w:val="en-GB"/>
        </w:rPr>
        <w:t>Services and support</w:t>
      </w:r>
      <w:r w:rsidR="00401439">
        <w:rPr>
          <w:rFonts w:cs="Arial"/>
          <w:szCs w:val="20"/>
          <w:lang w:val="en-GB"/>
        </w:rPr>
        <w:t xml:space="preserve">. </w:t>
      </w:r>
      <w:r w:rsidR="00B33499">
        <w:rPr>
          <w:rFonts w:cs="Arial"/>
          <w:szCs w:val="20"/>
          <w:lang w:val="en-GB"/>
        </w:rPr>
        <w:t xml:space="preserve">Through </w:t>
      </w:r>
      <w:r w:rsidR="00A2728C">
        <w:rPr>
          <w:rFonts w:cs="Arial"/>
          <w:szCs w:val="20"/>
          <w:lang w:val="en-GB"/>
        </w:rPr>
        <w:t>this complete line of offerings</w:t>
      </w:r>
      <w:r w:rsidR="00B33499">
        <w:rPr>
          <w:rFonts w:cs="Arial"/>
          <w:szCs w:val="20"/>
          <w:lang w:val="en-GB"/>
        </w:rPr>
        <w:t xml:space="preserve">, TCO </w:t>
      </w:r>
      <w:r w:rsidR="00401439">
        <w:rPr>
          <w:rFonts w:cs="Arial"/>
          <w:szCs w:val="20"/>
          <w:lang w:val="en-GB"/>
        </w:rPr>
        <w:t>can be predicted easily</w:t>
      </w:r>
      <w:r w:rsidR="00B33499">
        <w:rPr>
          <w:rFonts w:cs="Arial"/>
          <w:szCs w:val="20"/>
          <w:lang w:val="en-GB"/>
        </w:rPr>
        <w:t>,</w:t>
      </w:r>
      <w:r w:rsidR="008D7F38">
        <w:rPr>
          <w:rFonts w:cs="Arial"/>
          <w:szCs w:val="20"/>
          <w:lang w:val="en-GB"/>
        </w:rPr>
        <w:t xml:space="preserve"> and savings identified at an early stage</w:t>
      </w:r>
      <w:r w:rsidR="004F243A">
        <w:rPr>
          <w:rFonts w:cs="Arial"/>
          <w:szCs w:val="20"/>
          <w:lang w:val="en-GB"/>
        </w:rPr>
        <w:t xml:space="preserve">. </w:t>
      </w:r>
    </w:p>
    <w:p w14:paraId="6457930E" w14:textId="77777777" w:rsidR="0038236F" w:rsidRPr="004F243A" w:rsidRDefault="0038236F" w:rsidP="0038236F">
      <w:pPr>
        <w:spacing w:before="120" w:after="240"/>
        <w:ind w:right="1837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What are 360-degree logistics solutions?</w:t>
      </w:r>
    </w:p>
    <w:p w14:paraId="0EB162EB" w14:textId="11CB54A5" w:rsidR="0038236F" w:rsidRDefault="0038236F" w:rsidP="0038236F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ideal automated logistics solution includes everything required to support an operation’s material flow processes, beginning with the planning stage. It not only offers mechanical equipment</w:t>
      </w:r>
      <w:r w:rsidR="00A2728C">
        <w:rPr>
          <w:rFonts w:cs="Arial"/>
          <w:szCs w:val="20"/>
          <w:lang w:val="en-GB"/>
        </w:rPr>
        <w:t>,</w:t>
      </w:r>
      <w:r>
        <w:rPr>
          <w:rFonts w:cs="Arial"/>
          <w:szCs w:val="20"/>
          <w:lang w:val="en-GB"/>
        </w:rPr>
        <w:t xml:space="preserve"> but also cont</w:t>
      </w:r>
      <w:r w:rsidR="00A2728C">
        <w:rPr>
          <w:rFonts w:cs="Arial"/>
          <w:szCs w:val="20"/>
          <w:lang w:val="en-GB"/>
        </w:rPr>
        <w:t>rols and software that optimi</w:t>
      </w:r>
      <w:r w:rsidR="00757990">
        <w:rPr>
          <w:rFonts w:cs="Arial"/>
          <w:szCs w:val="20"/>
          <w:lang w:val="en-GB"/>
        </w:rPr>
        <w:t>s</w:t>
      </w:r>
      <w:r w:rsidR="00A2728C">
        <w:rPr>
          <w:rFonts w:cs="Arial"/>
          <w:szCs w:val="20"/>
          <w:lang w:val="en-GB"/>
        </w:rPr>
        <w:t>e all processes and easily handle</w:t>
      </w:r>
      <w:r>
        <w:rPr>
          <w:rFonts w:cs="Arial"/>
          <w:szCs w:val="20"/>
          <w:lang w:val="en-GB"/>
        </w:rPr>
        <w:t xml:space="preserve"> exceptions to ensure the installation runs like clockwork. The goal is to </w:t>
      </w:r>
      <w:r w:rsidR="00A2728C">
        <w:rPr>
          <w:rFonts w:cs="Arial"/>
          <w:szCs w:val="20"/>
          <w:lang w:val="en-GB"/>
        </w:rPr>
        <w:t>meet each</w:t>
      </w:r>
      <w:r>
        <w:rPr>
          <w:rFonts w:cs="Arial"/>
          <w:szCs w:val="20"/>
          <w:lang w:val="en-GB"/>
        </w:rPr>
        <w:t xml:space="preserve"> customer’s </w:t>
      </w:r>
      <w:r w:rsidRPr="0069549D">
        <w:rPr>
          <w:rFonts w:cs="Arial"/>
          <w:szCs w:val="20"/>
          <w:lang w:val="en-GB"/>
        </w:rPr>
        <w:t>requirements and expectations 100</w:t>
      </w:r>
      <w:r w:rsidR="00A2728C">
        <w:rPr>
          <w:rFonts w:cs="Arial"/>
          <w:szCs w:val="20"/>
          <w:lang w:val="en-GB"/>
        </w:rPr>
        <w:t>%</w:t>
      </w:r>
      <w:r>
        <w:rPr>
          <w:rFonts w:cs="Arial"/>
          <w:szCs w:val="20"/>
          <w:lang w:val="en-GB"/>
        </w:rPr>
        <w:t xml:space="preserve"> throughout all 360 degrees of their operation. </w:t>
      </w:r>
    </w:p>
    <w:p w14:paraId="462C9B40" w14:textId="34D0FBBA" w:rsidR="0038236F" w:rsidRDefault="0038236F" w:rsidP="0038236F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lastRenderedPageBreak/>
        <w:t xml:space="preserve">Working with the customer, TGW analyses their </w:t>
      </w:r>
      <w:r w:rsidR="00A2728C">
        <w:rPr>
          <w:rFonts w:cs="Arial"/>
          <w:szCs w:val="20"/>
          <w:lang w:val="en-GB"/>
        </w:rPr>
        <w:t xml:space="preserve">existing </w:t>
      </w:r>
      <w:r>
        <w:rPr>
          <w:rFonts w:cs="Arial"/>
          <w:szCs w:val="20"/>
          <w:lang w:val="en-GB"/>
        </w:rPr>
        <w:t xml:space="preserve">business data and their </w:t>
      </w:r>
      <w:r w:rsidR="00A2728C">
        <w:rPr>
          <w:rFonts w:cs="Arial"/>
          <w:szCs w:val="20"/>
          <w:lang w:val="en-GB"/>
        </w:rPr>
        <w:t xml:space="preserve">current </w:t>
      </w:r>
      <w:r>
        <w:rPr>
          <w:rFonts w:cs="Arial"/>
          <w:szCs w:val="20"/>
          <w:lang w:val="en-GB"/>
        </w:rPr>
        <w:t xml:space="preserve">supply chain processes to design the optimal </w:t>
      </w:r>
      <w:r w:rsidR="00A2728C">
        <w:rPr>
          <w:rFonts w:cs="Arial"/>
          <w:szCs w:val="20"/>
          <w:lang w:val="en-GB"/>
        </w:rPr>
        <w:t>installation</w:t>
      </w:r>
      <w:r>
        <w:rPr>
          <w:rFonts w:cs="Arial"/>
          <w:szCs w:val="20"/>
          <w:lang w:val="en-GB"/>
        </w:rPr>
        <w:t xml:space="preserve">. All TGW solutions are based on high-performance automated equipment, </w:t>
      </w:r>
      <w:r w:rsidR="00A2728C">
        <w:rPr>
          <w:rFonts w:cs="Arial"/>
          <w:szCs w:val="20"/>
          <w:lang w:val="en-GB"/>
        </w:rPr>
        <w:t>including</w:t>
      </w:r>
      <w:r>
        <w:rPr>
          <w:rFonts w:cs="Arial"/>
          <w:szCs w:val="20"/>
          <w:lang w:val="en-GB"/>
        </w:rPr>
        <w:t xml:space="preserve"> automated storage and retrieval machines, shuttles, picking modules, conveyors and sorters. When integrated with TGW’s flexible Warehouse Management System and Warehouse Control System, a complete, end-to-end</w:t>
      </w:r>
      <w:r w:rsidR="00757990">
        <w:rPr>
          <w:rFonts w:cs="Arial"/>
          <w:szCs w:val="20"/>
          <w:lang w:val="en-GB"/>
        </w:rPr>
        <w:t xml:space="preserve"> logistics solution that minimis</w:t>
      </w:r>
      <w:r>
        <w:rPr>
          <w:rFonts w:cs="Arial"/>
          <w:szCs w:val="20"/>
          <w:lang w:val="en-GB"/>
        </w:rPr>
        <w:t>es TCO can be created.</w:t>
      </w:r>
    </w:p>
    <w:p w14:paraId="58DE9EFE" w14:textId="12AC77B8" w:rsidR="00A2728C" w:rsidRDefault="00A2728C" w:rsidP="0038236F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Christoph </w:t>
      </w:r>
      <w:r w:rsidRPr="001671F2">
        <w:rPr>
          <w:rFonts w:cs="Arial"/>
          <w:szCs w:val="20"/>
          <w:lang w:val="en-GB"/>
        </w:rPr>
        <w:t xml:space="preserve">Wolkerstorfer </w:t>
      </w:r>
      <w:r>
        <w:rPr>
          <w:rFonts w:cs="Arial"/>
          <w:szCs w:val="20"/>
          <w:lang w:val="en-GB"/>
        </w:rPr>
        <w:t>explains</w:t>
      </w:r>
      <w:r w:rsidRPr="001671F2">
        <w:rPr>
          <w:rFonts w:cs="Arial"/>
          <w:szCs w:val="20"/>
          <w:lang w:val="en-GB"/>
        </w:rPr>
        <w:t>: “With a TGW 360</w:t>
      </w:r>
      <w:r>
        <w:rPr>
          <w:rFonts w:cs="Arial"/>
          <w:szCs w:val="20"/>
          <w:lang w:val="en-GB"/>
        </w:rPr>
        <w:t>-</w:t>
      </w:r>
      <w:r w:rsidRPr="001671F2">
        <w:rPr>
          <w:rFonts w:cs="Arial"/>
          <w:szCs w:val="20"/>
          <w:lang w:val="en-GB"/>
        </w:rPr>
        <w:t>degree logistics solution</w:t>
      </w:r>
      <w:r>
        <w:rPr>
          <w:rFonts w:cs="Arial"/>
          <w:szCs w:val="20"/>
          <w:lang w:val="en-GB"/>
        </w:rPr>
        <w:t xml:space="preserve"> — planned, designed and reali</w:t>
      </w:r>
      <w:r w:rsidR="00757990">
        <w:rPr>
          <w:rFonts w:cs="Arial"/>
          <w:szCs w:val="20"/>
          <w:lang w:val="en-GB"/>
        </w:rPr>
        <w:t>s</w:t>
      </w:r>
      <w:r>
        <w:rPr>
          <w:rFonts w:cs="Arial"/>
          <w:szCs w:val="20"/>
          <w:lang w:val="en-GB"/>
        </w:rPr>
        <w:t xml:space="preserve">ed </w:t>
      </w:r>
      <w:r w:rsidRPr="001671F2">
        <w:rPr>
          <w:rFonts w:cs="Arial"/>
          <w:szCs w:val="20"/>
          <w:lang w:val="en-GB"/>
        </w:rPr>
        <w:t>according to thoroughly analy</w:t>
      </w:r>
      <w:r w:rsidR="00757990">
        <w:rPr>
          <w:rFonts w:cs="Arial"/>
          <w:szCs w:val="20"/>
          <w:lang w:val="en-GB"/>
        </w:rPr>
        <w:t>s</w:t>
      </w:r>
      <w:r w:rsidRPr="001671F2">
        <w:rPr>
          <w:rFonts w:cs="Arial"/>
          <w:szCs w:val="20"/>
          <w:lang w:val="en-GB"/>
        </w:rPr>
        <w:t>ed processes and needs and based on proven, high-performing TGW modules</w:t>
      </w:r>
      <w:r>
        <w:rPr>
          <w:rFonts w:cs="Arial"/>
          <w:szCs w:val="20"/>
          <w:lang w:val="en-GB"/>
        </w:rPr>
        <w:t xml:space="preserve"> and the TGW Software Suite — </w:t>
      </w:r>
      <w:r w:rsidRPr="001671F2">
        <w:rPr>
          <w:rFonts w:cs="Arial"/>
          <w:szCs w:val="20"/>
          <w:lang w:val="en-GB"/>
        </w:rPr>
        <w:t xml:space="preserve">our customers can focus on their core business and, depending on the system, decrease their </w:t>
      </w:r>
      <w:r>
        <w:rPr>
          <w:rFonts w:cs="Arial"/>
          <w:szCs w:val="20"/>
          <w:lang w:val="en-GB"/>
        </w:rPr>
        <w:t>Total Cost of Ownership</w:t>
      </w:r>
      <w:r w:rsidRPr="001671F2">
        <w:rPr>
          <w:rFonts w:cs="Arial"/>
          <w:szCs w:val="20"/>
          <w:lang w:val="en-GB"/>
        </w:rPr>
        <w:t xml:space="preserve"> by up to 50</w:t>
      </w:r>
      <w:r>
        <w:rPr>
          <w:rFonts w:cs="Arial"/>
          <w:szCs w:val="20"/>
          <w:lang w:val="en-GB"/>
        </w:rPr>
        <w:t>%</w:t>
      </w:r>
      <w:r w:rsidRPr="001671F2">
        <w:rPr>
          <w:rFonts w:cs="Arial"/>
          <w:szCs w:val="20"/>
          <w:lang w:val="en-GB"/>
        </w:rPr>
        <w:t>.”</w:t>
      </w:r>
    </w:p>
    <w:p w14:paraId="384CC3D6" w14:textId="77777777" w:rsidR="0038236F" w:rsidRPr="00757990" w:rsidRDefault="0038236F" w:rsidP="00166437">
      <w:pPr>
        <w:spacing w:before="120" w:after="240"/>
        <w:ind w:right="1837"/>
        <w:rPr>
          <w:rFonts w:cs="Arial"/>
          <w:b/>
          <w:szCs w:val="20"/>
          <w:lang w:val="en-GB"/>
        </w:rPr>
      </w:pPr>
      <w:r w:rsidRPr="004A246C">
        <w:rPr>
          <w:rFonts w:cs="Arial"/>
          <w:b/>
          <w:szCs w:val="20"/>
          <w:lang w:val="en-GB"/>
        </w:rPr>
        <w:t xml:space="preserve">Key considerations </w:t>
      </w:r>
      <w:r>
        <w:rPr>
          <w:rFonts w:cs="Arial"/>
          <w:b/>
          <w:szCs w:val="20"/>
          <w:lang w:val="en-GB"/>
        </w:rPr>
        <w:t>when</w:t>
      </w:r>
      <w:r w:rsidRPr="00757990">
        <w:rPr>
          <w:rFonts w:cs="Arial"/>
          <w:b/>
          <w:szCs w:val="20"/>
          <w:lang w:val="en-GB"/>
        </w:rPr>
        <w:t xml:space="preserve"> calculating TCO</w:t>
      </w:r>
    </w:p>
    <w:p w14:paraId="1E401523" w14:textId="77777777" w:rsidR="00A2728C" w:rsidRDefault="00B33499" w:rsidP="00166437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To calculate TCO, it is important to understand that t</w:t>
      </w:r>
      <w:r w:rsidR="006018C1">
        <w:rPr>
          <w:rFonts w:cs="Arial"/>
          <w:szCs w:val="20"/>
          <w:lang w:val="en-GB"/>
        </w:rPr>
        <w:t xml:space="preserve">he </w:t>
      </w:r>
      <w:r>
        <w:rPr>
          <w:rFonts w:cs="Arial"/>
          <w:szCs w:val="20"/>
          <w:lang w:val="en-GB"/>
        </w:rPr>
        <w:t xml:space="preserve">true </w:t>
      </w:r>
      <w:r w:rsidR="006018C1">
        <w:rPr>
          <w:rFonts w:cs="Arial"/>
          <w:szCs w:val="20"/>
          <w:lang w:val="en-GB"/>
        </w:rPr>
        <w:t xml:space="preserve">costs of a logistics system are more than just the initial investment or capital expenditure (CAPEX). A systems integrator </w:t>
      </w:r>
      <w:r w:rsidR="0038236F">
        <w:rPr>
          <w:rFonts w:cs="Arial"/>
          <w:szCs w:val="20"/>
          <w:lang w:val="en-GB"/>
        </w:rPr>
        <w:t>must</w:t>
      </w:r>
      <w:r w:rsidR="006018C1">
        <w:rPr>
          <w:rFonts w:cs="Arial"/>
          <w:szCs w:val="20"/>
          <w:lang w:val="en-GB"/>
        </w:rPr>
        <w:t xml:space="preserve"> consider</w:t>
      </w:r>
      <w:r w:rsidR="0038236F">
        <w:rPr>
          <w:rFonts w:cs="Arial"/>
          <w:szCs w:val="20"/>
          <w:lang w:val="en-GB"/>
        </w:rPr>
        <w:t xml:space="preserve"> </w:t>
      </w:r>
      <w:r w:rsidR="006018C1">
        <w:rPr>
          <w:rFonts w:cs="Arial"/>
          <w:szCs w:val="20"/>
          <w:lang w:val="en-GB"/>
        </w:rPr>
        <w:t xml:space="preserve">operational costs (OPEX) in order to provide a </w:t>
      </w:r>
      <w:r w:rsidR="00930108">
        <w:rPr>
          <w:rFonts w:cs="Arial"/>
          <w:szCs w:val="20"/>
          <w:lang w:val="en-GB"/>
        </w:rPr>
        <w:t>c</w:t>
      </w:r>
      <w:r w:rsidR="004739E4">
        <w:rPr>
          <w:rFonts w:cs="Arial"/>
          <w:szCs w:val="20"/>
          <w:lang w:val="en-GB"/>
        </w:rPr>
        <w:t xml:space="preserve">omprehensive </w:t>
      </w:r>
      <w:r w:rsidR="0038236F">
        <w:rPr>
          <w:rFonts w:cs="Arial"/>
          <w:szCs w:val="20"/>
          <w:lang w:val="en-GB"/>
        </w:rPr>
        <w:t>TCO</w:t>
      </w:r>
      <w:r w:rsidR="006018C1">
        <w:rPr>
          <w:rFonts w:cs="Arial"/>
          <w:szCs w:val="20"/>
          <w:lang w:val="en-GB"/>
        </w:rPr>
        <w:t xml:space="preserve"> for the</w:t>
      </w:r>
      <w:r w:rsidR="0038236F">
        <w:rPr>
          <w:rFonts w:cs="Arial"/>
          <w:szCs w:val="20"/>
          <w:lang w:val="en-GB"/>
        </w:rPr>
        <w:t xml:space="preserve"> initial</w:t>
      </w:r>
      <w:r w:rsidR="006018C1">
        <w:rPr>
          <w:rFonts w:cs="Arial"/>
          <w:szCs w:val="20"/>
          <w:lang w:val="en-GB"/>
        </w:rPr>
        <w:t xml:space="preserve"> installation</w:t>
      </w:r>
      <w:r w:rsidR="008D7F38">
        <w:rPr>
          <w:rFonts w:cs="Arial"/>
          <w:szCs w:val="20"/>
          <w:lang w:val="en-GB"/>
        </w:rPr>
        <w:t xml:space="preserve"> and to </w:t>
      </w:r>
      <w:r w:rsidR="0038236F">
        <w:rPr>
          <w:rFonts w:cs="Arial"/>
          <w:szCs w:val="20"/>
          <w:lang w:val="en-GB"/>
        </w:rPr>
        <w:t xml:space="preserve">predict </w:t>
      </w:r>
      <w:r w:rsidR="008D7F38">
        <w:rPr>
          <w:rFonts w:cs="Arial"/>
          <w:szCs w:val="20"/>
          <w:lang w:val="en-GB"/>
        </w:rPr>
        <w:t>possible savings</w:t>
      </w:r>
      <w:r w:rsidR="006018C1">
        <w:rPr>
          <w:rFonts w:cs="Arial"/>
          <w:szCs w:val="20"/>
          <w:lang w:val="en-GB"/>
        </w:rPr>
        <w:t xml:space="preserve">. </w:t>
      </w:r>
    </w:p>
    <w:p w14:paraId="7401BD8F" w14:textId="0C12A22D" w:rsidR="006018C1" w:rsidRDefault="006018C1" w:rsidP="00166437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Costs </w:t>
      </w:r>
      <w:r w:rsidR="0038236F">
        <w:rPr>
          <w:rFonts w:cs="Arial"/>
          <w:szCs w:val="20"/>
          <w:lang w:val="en-GB"/>
        </w:rPr>
        <w:t xml:space="preserve">include: </w:t>
      </w:r>
      <w:r>
        <w:rPr>
          <w:rFonts w:cs="Arial"/>
          <w:szCs w:val="20"/>
          <w:lang w:val="en-GB"/>
        </w:rPr>
        <w:t xml:space="preserve">labour operating and running the system, energy </w:t>
      </w:r>
      <w:r w:rsidR="00A2728C">
        <w:rPr>
          <w:rFonts w:cs="Arial"/>
          <w:szCs w:val="20"/>
          <w:lang w:val="en-GB"/>
        </w:rPr>
        <w:t>usage</w:t>
      </w:r>
      <w:r>
        <w:rPr>
          <w:rFonts w:cs="Arial"/>
          <w:szCs w:val="20"/>
          <w:lang w:val="en-GB"/>
        </w:rPr>
        <w:t>, spare parts</w:t>
      </w:r>
      <w:r w:rsidR="0038236F">
        <w:rPr>
          <w:rFonts w:cs="Arial"/>
          <w:szCs w:val="20"/>
          <w:lang w:val="en-GB"/>
        </w:rPr>
        <w:t xml:space="preserve">, </w:t>
      </w:r>
      <w:r>
        <w:rPr>
          <w:rFonts w:cs="Arial"/>
          <w:szCs w:val="20"/>
          <w:lang w:val="en-GB"/>
        </w:rPr>
        <w:t>maintenance</w:t>
      </w:r>
      <w:r w:rsidR="0038236F">
        <w:rPr>
          <w:rFonts w:cs="Arial"/>
          <w:szCs w:val="20"/>
          <w:lang w:val="en-GB"/>
        </w:rPr>
        <w:t xml:space="preserve">, and </w:t>
      </w:r>
      <w:r>
        <w:rPr>
          <w:rFonts w:cs="Arial"/>
          <w:szCs w:val="20"/>
          <w:lang w:val="en-GB"/>
        </w:rPr>
        <w:t>upgrade</w:t>
      </w:r>
      <w:r w:rsidR="0038236F">
        <w:rPr>
          <w:rFonts w:cs="Arial"/>
          <w:szCs w:val="20"/>
          <w:lang w:val="en-GB"/>
        </w:rPr>
        <w:t>s</w:t>
      </w:r>
      <w:r>
        <w:rPr>
          <w:rFonts w:cs="Arial"/>
          <w:szCs w:val="20"/>
          <w:lang w:val="en-GB"/>
        </w:rPr>
        <w:t xml:space="preserve"> </w:t>
      </w:r>
      <w:r w:rsidR="0038236F">
        <w:rPr>
          <w:rFonts w:cs="Arial"/>
          <w:szCs w:val="20"/>
          <w:lang w:val="en-GB"/>
        </w:rPr>
        <w:t>to</w:t>
      </w:r>
      <w:r>
        <w:rPr>
          <w:rFonts w:cs="Arial"/>
          <w:szCs w:val="20"/>
          <w:lang w:val="en-GB"/>
        </w:rPr>
        <w:t xml:space="preserve"> the software and hardware throughout the entire life cycle of a logistics solution. </w:t>
      </w:r>
      <w:r w:rsidR="004F6BE0">
        <w:rPr>
          <w:rFonts w:cs="Arial"/>
          <w:szCs w:val="20"/>
          <w:lang w:val="en-GB"/>
        </w:rPr>
        <w:t xml:space="preserve">The </w:t>
      </w:r>
      <w:r w:rsidR="0038236F">
        <w:rPr>
          <w:rFonts w:cs="Arial"/>
          <w:szCs w:val="20"/>
          <w:lang w:val="en-GB"/>
        </w:rPr>
        <w:t>goal</w:t>
      </w:r>
      <w:r w:rsidR="00A2728C">
        <w:rPr>
          <w:rFonts w:cs="Arial"/>
          <w:szCs w:val="20"/>
          <w:lang w:val="en-GB"/>
        </w:rPr>
        <w:t xml:space="preserve"> of TGW’s 360-degree logistics solutions</w:t>
      </w:r>
      <w:r w:rsidR="0038236F">
        <w:rPr>
          <w:rFonts w:cs="Arial"/>
          <w:szCs w:val="20"/>
          <w:lang w:val="en-GB"/>
        </w:rPr>
        <w:t xml:space="preserve"> </w:t>
      </w:r>
      <w:r w:rsidR="004F6BE0">
        <w:rPr>
          <w:rFonts w:cs="Arial"/>
          <w:szCs w:val="20"/>
          <w:lang w:val="en-GB"/>
        </w:rPr>
        <w:t xml:space="preserve">is to reduce those </w:t>
      </w:r>
      <w:r w:rsidR="00443091">
        <w:rPr>
          <w:rFonts w:cs="Arial"/>
          <w:szCs w:val="20"/>
          <w:lang w:val="en-GB"/>
        </w:rPr>
        <w:t xml:space="preserve">expenses from the start by </w:t>
      </w:r>
      <w:r w:rsidR="0038236F">
        <w:rPr>
          <w:rFonts w:cs="Arial"/>
          <w:szCs w:val="20"/>
          <w:lang w:val="en-GB"/>
        </w:rPr>
        <w:t>deve</w:t>
      </w:r>
      <w:r w:rsidR="00757990">
        <w:rPr>
          <w:rFonts w:cs="Arial"/>
          <w:szCs w:val="20"/>
          <w:lang w:val="en-GB"/>
        </w:rPr>
        <w:t>loping and implementing customis</w:t>
      </w:r>
      <w:r w:rsidR="0038236F">
        <w:rPr>
          <w:rFonts w:cs="Arial"/>
          <w:szCs w:val="20"/>
          <w:lang w:val="en-GB"/>
        </w:rPr>
        <w:t>ed operational</w:t>
      </w:r>
      <w:r w:rsidR="00443091">
        <w:rPr>
          <w:rFonts w:cs="Arial"/>
          <w:szCs w:val="20"/>
          <w:lang w:val="en-GB"/>
        </w:rPr>
        <w:t xml:space="preserve"> strategies for the customer.</w:t>
      </w:r>
    </w:p>
    <w:p w14:paraId="01D20878" w14:textId="77777777" w:rsidR="00017061" w:rsidRPr="00DD3410" w:rsidRDefault="005B7792" w:rsidP="00166437">
      <w:pPr>
        <w:spacing w:before="120" w:after="240"/>
        <w:ind w:right="1837"/>
        <w:rPr>
          <w:rFonts w:cs="Arial"/>
          <w:b/>
          <w:szCs w:val="20"/>
          <w:lang w:val="en-GB"/>
        </w:rPr>
      </w:pPr>
      <w:r w:rsidRPr="00DD3410">
        <w:rPr>
          <w:rFonts w:cs="Arial"/>
          <w:b/>
          <w:szCs w:val="20"/>
          <w:lang w:val="en-GB"/>
        </w:rPr>
        <w:t>Labour costs</w:t>
      </w:r>
    </w:p>
    <w:p w14:paraId="719B9E43" w14:textId="48966356" w:rsidR="00017061" w:rsidRPr="00DD3410" w:rsidRDefault="00DE52F1" w:rsidP="00166437">
      <w:pPr>
        <w:spacing w:before="120" w:after="240"/>
        <w:ind w:right="1837"/>
        <w:rPr>
          <w:rFonts w:cs="Arial"/>
          <w:szCs w:val="20"/>
          <w:lang w:val="en-GB"/>
        </w:rPr>
      </w:pPr>
      <w:r w:rsidRPr="00DD3410">
        <w:rPr>
          <w:rFonts w:cs="Arial"/>
          <w:szCs w:val="20"/>
          <w:lang w:val="en-GB"/>
        </w:rPr>
        <w:t xml:space="preserve">There will always be certain areas in </w:t>
      </w:r>
      <w:r w:rsidR="005B7792" w:rsidRPr="00DD3410">
        <w:rPr>
          <w:rFonts w:cs="Arial"/>
          <w:szCs w:val="20"/>
          <w:lang w:val="en-GB"/>
        </w:rPr>
        <w:t>a</w:t>
      </w:r>
      <w:r w:rsidRPr="00DD3410">
        <w:rPr>
          <w:rFonts w:cs="Arial"/>
          <w:szCs w:val="20"/>
          <w:lang w:val="en-GB"/>
        </w:rPr>
        <w:t xml:space="preserve"> logistics solution that </w:t>
      </w:r>
      <w:r w:rsidR="00930108">
        <w:rPr>
          <w:rFonts w:cs="Arial"/>
          <w:szCs w:val="20"/>
          <w:lang w:val="en-GB"/>
        </w:rPr>
        <w:t>r</w:t>
      </w:r>
      <w:r w:rsidR="000926D1">
        <w:rPr>
          <w:rFonts w:cs="Arial"/>
          <w:szCs w:val="20"/>
          <w:lang w:val="en-GB"/>
        </w:rPr>
        <w:t>equire human resources</w:t>
      </w:r>
      <w:r w:rsidR="00930108">
        <w:rPr>
          <w:rFonts w:cs="Arial"/>
          <w:szCs w:val="20"/>
          <w:lang w:val="en-GB"/>
        </w:rPr>
        <w:t>.</w:t>
      </w:r>
      <w:r w:rsidRPr="00DD3410">
        <w:rPr>
          <w:rFonts w:cs="Arial"/>
          <w:szCs w:val="20"/>
          <w:lang w:val="en-GB"/>
        </w:rPr>
        <w:t xml:space="preserve"> Labo</w:t>
      </w:r>
      <w:r w:rsidR="00757990">
        <w:rPr>
          <w:rFonts w:cs="Arial"/>
          <w:szCs w:val="20"/>
          <w:lang w:val="en-GB"/>
        </w:rPr>
        <w:t>u</w:t>
      </w:r>
      <w:r w:rsidRPr="00DD3410">
        <w:rPr>
          <w:rFonts w:cs="Arial"/>
          <w:szCs w:val="20"/>
          <w:lang w:val="en-GB"/>
        </w:rPr>
        <w:t xml:space="preserve">r costs are strongly dependent on the degree of automation. However, </w:t>
      </w:r>
      <w:r w:rsidR="000926D1">
        <w:rPr>
          <w:rFonts w:cs="Arial"/>
          <w:szCs w:val="20"/>
          <w:lang w:val="en-GB"/>
        </w:rPr>
        <w:t>TGW ensure</w:t>
      </w:r>
      <w:r w:rsidR="0038236F">
        <w:rPr>
          <w:rFonts w:cs="Arial"/>
          <w:szCs w:val="20"/>
          <w:lang w:val="en-GB"/>
        </w:rPr>
        <w:t>s</w:t>
      </w:r>
      <w:r w:rsidR="000926D1">
        <w:rPr>
          <w:rFonts w:cs="Arial"/>
          <w:szCs w:val="20"/>
          <w:lang w:val="en-GB"/>
        </w:rPr>
        <w:t xml:space="preserve"> tha</w:t>
      </w:r>
      <w:r w:rsidR="00930108">
        <w:rPr>
          <w:rFonts w:cs="Arial"/>
          <w:szCs w:val="20"/>
          <w:lang w:val="en-GB"/>
        </w:rPr>
        <w:t xml:space="preserve">t these areas are ergonomically </w:t>
      </w:r>
      <w:r w:rsidRPr="00DD3410">
        <w:rPr>
          <w:rFonts w:cs="Arial"/>
          <w:szCs w:val="20"/>
          <w:lang w:val="en-GB"/>
        </w:rPr>
        <w:t>designed, result</w:t>
      </w:r>
      <w:r w:rsidR="0038236F">
        <w:rPr>
          <w:rFonts w:cs="Arial"/>
          <w:szCs w:val="20"/>
          <w:lang w:val="en-GB"/>
        </w:rPr>
        <w:t>ing</w:t>
      </w:r>
      <w:r w:rsidRPr="00DD3410">
        <w:rPr>
          <w:rFonts w:cs="Arial"/>
          <w:szCs w:val="20"/>
          <w:lang w:val="en-GB"/>
        </w:rPr>
        <w:t xml:space="preserve"> in better working conditions</w:t>
      </w:r>
      <w:r w:rsidR="00EA5652">
        <w:rPr>
          <w:rFonts w:cs="Arial"/>
          <w:szCs w:val="20"/>
          <w:lang w:val="en-GB"/>
        </w:rPr>
        <w:t xml:space="preserve">, </w:t>
      </w:r>
      <w:r w:rsidR="0038236F">
        <w:rPr>
          <w:rFonts w:cs="Arial"/>
          <w:szCs w:val="20"/>
          <w:lang w:val="en-GB"/>
        </w:rPr>
        <w:t>higher productivity</w:t>
      </w:r>
      <w:r w:rsidR="0038236F" w:rsidRPr="00DD3410">
        <w:rPr>
          <w:rFonts w:cs="Arial"/>
          <w:szCs w:val="20"/>
          <w:lang w:val="en-GB"/>
        </w:rPr>
        <w:t xml:space="preserve"> </w:t>
      </w:r>
      <w:r w:rsidRPr="00DD3410">
        <w:rPr>
          <w:rFonts w:cs="Arial"/>
          <w:szCs w:val="20"/>
          <w:lang w:val="en-GB"/>
        </w:rPr>
        <w:t xml:space="preserve">and </w:t>
      </w:r>
      <w:r w:rsidR="0038236F">
        <w:rPr>
          <w:rFonts w:cs="Arial"/>
          <w:szCs w:val="20"/>
          <w:lang w:val="en-GB"/>
        </w:rPr>
        <w:t>fewer injuries</w:t>
      </w:r>
      <w:r w:rsidRPr="00DD3410">
        <w:rPr>
          <w:rFonts w:cs="Arial"/>
          <w:szCs w:val="20"/>
          <w:lang w:val="en-GB"/>
        </w:rPr>
        <w:t xml:space="preserve">. Technology </w:t>
      </w:r>
      <w:r w:rsidR="000926D1">
        <w:rPr>
          <w:rFonts w:cs="Arial"/>
          <w:szCs w:val="20"/>
          <w:lang w:val="en-GB"/>
        </w:rPr>
        <w:t xml:space="preserve">has </w:t>
      </w:r>
      <w:r w:rsidR="0038236F">
        <w:rPr>
          <w:rFonts w:cs="Arial"/>
          <w:szCs w:val="20"/>
          <w:lang w:val="en-GB"/>
        </w:rPr>
        <w:t xml:space="preserve">evolved </w:t>
      </w:r>
      <w:r w:rsidR="00A2728C">
        <w:rPr>
          <w:rFonts w:cs="Arial"/>
          <w:szCs w:val="20"/>
          <w:lang w:val="en-GB"/>
        </w:rPr>
        <w:t>in</w:t>
      </w:r>
      <w:r w:rsidR="0038236F">
        <w:rPr>
          <w:rFonts w:cs="Arial"/>
          <w:szCs w:val="20"/>
          <w:lang w:val="en-GB"/>
        </w:rPr>
        <w:t>to</w:t>
      </w:r>
      <w:r w:rsidRPr="00DD3410">
        <w:rPr>
          <w:rFonts w:cs="Arial"/>
          <w:szCs w:val="20"/>
          <w:lang w:val="en-GB"/>
        </w:rPr>
        <w:t xml:space="preserve"> goods-to-person s</w:t>
      </w:r>
      <w:r w:rsidR="000926D1">
        <w:rPr>
          <w:rFonts w:cs="Arial"/>
          <w:szCs w:val="20"/>
          <w:lang w:val="en-GB"/>
        </w:rPr>
        <w:t>ystems</w:t>
      </w:r>
      <w:r w:rsidR="00A2728C">
        <w:rPr>
          <w:rFonts w:cs="Arial"/>
          <w:szCs w:val="20"/>
          <w:lang w:val="en-GB"/>
        </w:rPr>
        <w:t xml:space="preserve"> — such as the TGW FlashPick</w:t>
      </w:r>
      <w:r w:rsidR="00A2728C" w:rsidRPr="000B52A4">
        <w:rPr>
          <w:rFonts w:cs="Arial"/>
          <w:szCs w:val="20"/>
          <w:vertAlign w:val="superscript"/>
          <w:lang w:val="en-GB"/>
        </w:rPr>
        <w:t>®</w:t>
      </w:r>
      <w:r w:rsidR="00A2728C">
        <w:rPr>
          <w:rFonts w:cs="Arial"/>
          <w:szCs w:val="20"/>
          <w:lang w:val="en-GB"/>
        </w:rPr>
        <w:t xml:space="preserve"> and</w:t>
      </w:r>
      <w:r w:rsidR="00A2728C" w:rsidRPr="00DD3410">
        <w:rPr>
          <w:rFonts w:cs="Arial"/>
          <w:szCs w:val="20"/>
          <w:lang w:val="en-GB"/>
        </w:rPr>
        <w:t xml:space="preserve"> PickCenter </w:t>
      </w:r>
      <w:r w:rsidR="00A2728C">
        <w:rPr>
          <w:rFonts w:cs="Arial"/>
          <w:szCs w:val="20"/>
          <w:lang w:val="en-GB"/>
        </w:rPr>
        <w:t xml:space="preserve">product </w:t>
      </w:r>
      <w:r w:rsidR="00A2728C" w:rsidRPr="00DD3410">
        <w:rPr>
          <w:rFonts w:cs="Arial"/>
          <w:szCs w:val="20"/>
          <w:lang w:val="en-GB"/>
        </w:rPr>
        <w:t>famil</w:t>
      </w:r>
      <w:r w:rsidR="00A2728C">
        <w:rPr>
          <w:rFonts w:cs="Arial"/>
          <w:szCs w:val="20"/>
          <w:lang w:val="en-GB"/>
        </w:rPr>
        <w:t>ies</w:t>
      </w:r>
      <w:r w:rsidR="00A2728C" w:rsidRPr="00DD3410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>that support up</w:t>
      </w:r>
      <w:r w:rsidR="00A2728C" w:rsidRPr="00DD3410">
        <w:rPr>
          <w:rFonts w:cs="Arial"/>
          <w:szCs w:val="20"/>
          <w:lang w:val="en-GB"/>
        </w:rPr>
        <w:t xml:space="preserve"> to 1,000 picks per hour</w:t>
      </w:r>
      <w:r w:rsidR="00A2728C">
        <w:rPr>
          <w:rFonts w:cs="Arial"/>
          <w:szCs w:val="20"/>
          <w:lang w:val="en-GB"/>
        </w:rPr>
        <w:t xml:space="preserve"> for the most effective deployment of people and equipment —</w:t>
      </w:r>
      <w:r w:rsidR="000926D1">
        <w:rPr>
          <w:rFonts w:cs="Arial"/>
          <w:szCs w:val="20"/>
          <w:lang w:val="en-GB"/>
        </w:rPr>
        <w:t xml:space="preserve"> which </w:t>
      </w:r>
      <w:r w:rsidR="0038236F">
        <w:rPr>
          <w:rFonts w:cs="Arial"/>
          <w:szCs w:val="20"/>
          <w:lang w:val="en-GB"/>
        </w:rPr>
        <w:t>meet</w:t>
      </w:r>
      <w:r w:rsidRPr="00DD3410">
        <w:rPr>
          <w:rFonts w:cs="Arial"/>
          <w:szCs w:val="20"/>
          <w:lang w:val="en-GB"/>
        </w:rPr>
        <w:t xml:space="preserve"> </w:t>
      </w:r>
      <w:r w:rsidR="00F56B57" w:rsidRPr="00DD3410">
        <w:rPr>
          <w:rFonts w:cs="Arial"/>
          <w:szCs w:val="20"/>
          <w:lang w:val="en-GB"/>
        </w:rPr>
        <w:t>growing</w:t>
      </w:r>
      <w:r w:rsidRPr="00DD3410">
        <w:rPr>
          <w:rFonts w:cs="Arial"/>
          <w:szCs w:val="20"/>
          <w:lang w:val="en-GB"/>
        </w:rPr>
        <w:t xml:space="preserve"> omni-channel demands with single-piece-picking solutions. </w:t>
      </w:r>
      <w:r w:rsidR="00536D0A">
        <w:rPr>
          <w:rFonts w:cs="Arial"/>
          <w:szCs w:val="20"/>
          <w:lang w:val="en-GB"/>
        </w:rPr>
        <w:t xml:space="preserve">With </w:t>
      </w:r>
      <w:r w:rsidR="00BF779C">
        <w:rPr>
          <w:rFonts w:cs="Arial"/>
          <w:szCs w:val="20"/>
          <w:lang w:val="en-GB"/>
        </w:rPr>
        <w:t xml:space="preserve">this </w:t>
      </w:r>
      <w:r w:rsidR="00536D0A">
        <w:rPr>
          <w:rFonts w:cs="Arial"/>
          <w:szCs w:val="20"/>
          <w:lang w:val="en-GB"/>
        </w:rPr>
        <w:t>state-of-the-art technology, operators’ p</w:t>
      </w:r>
      <w:r w:rsidR="00443091">
        <w:rPr>
          <w:rFonts w:cs="Arial"/>
          <w:szCs w:val="20"/>
          <w:lang w:val="en-GB"/>
        </w:rPr>
        <w:t>erformance is increased by five</w:t>
      </w:r>
      <w:r w:rsidR="00856544">
        <w:rPr>
          <w:rFonts w:cs="Arial"/>
          <w:szCs w:val="20"/>
          <w:lang w:val="en-GB"/>
        </w:rPr>
        <w:t>f</w:t>
      </w:r>
      <w:r w:rsidR="00416BA2">
        <w:rPr>
          <w:rFonts w:cs="Arial"/>
          <w:szCs w:val="20"/>
          <w:lang w:val="en-GB"/>
        </w:rPr>
        <w:t>old</w:t>
      </w:r>
      <w:r w:rsidR="0038236F">
        <w:rPr>
          <w:rFonts w:cs="Arial"/>
          <w:szCs w:val="20"/>
          <w:lang w:val="en-GB"/>
        </w:rPr>
        <w:t>,</w:t>
      </w:r>
      <w:r w:rsidR="00416BA2">
        <w:rPr>
          <w:rFonts w:cs="Arial"/>
          <w:szCs w:val="20"/>
          <w:lang w:val="en-GB"/>
        </w:rPr>
        <w:t xml:space="preserve"> while </w:t>
      </w:r>
      <w:r w:rsidR="00A2728C">
        <w:rPr>
          <w:rFonts w:cs="Arial"/>
          <w:szCs w:val="20"/>
          <w:lang w:val="en-GB"/>
        </w:rPr>
        <w:t>picking errors</w:t>
      </w:r>
      <w:r w:rsidR="00A2728C" w:rsidDel="0038236F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 xml:space="preserve">are </w:t>
      </w:r>
      <w:r w:rsidR="00416BA2">
        <w:rPr>
          <w:rFonts w:cs="Arial"/>
          <w:szCs w:val="20"/>
          <w:lang w:val="en-GB"/>
        </w:rPr>
        <w:t>reduc</w:t>
      </w:r>
      <w:r w:rsidR="00A2728C">
        <w:rPr>
          <w:rFonts w:cs="Arial"/>
          <w:szCs w:val="20"/>
          <w:lang w:val="en-GB"/>
        </w:rPr>
        <w:t>ed</w:t>
      </w:r>
      <w:r w:rsidR="00A2728C" w:rsidRPr="00A2728C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>significantly</w:t>
      </w:r>
      <w:r w:rsidR="00536D6B">
        <w:rPr>
          <w:rFonts w:cs="Arial"/>
          <w:szCs w:val="20"/>
          <w:lang w:val="en-GB"/>
        </w:rPr>
        <w:t xml:space="preserve">. </w:t>
      </w:r>
    </w:p>
    <w:p w14:paraId="7A1352CB" w14:textId="77777777" w:rsidR="006D6667" w:rsidRPr="00DD3410" w:rsidRDefault="00D01412" w:rsidP="00166437">
      <w:pPr>
        <w:spacing w:before="120" w:after="240"/>
        <w:ind w:right="1837"/>
        <w:rPr>
          <w:rFonts w:cs="Arial"/>
          <w:b/>
          <w:szCs w:val="20"/>
          <w:lang w:val="en-GB"/>
        </w:rPr>
      </w:pPr>
      <w:r w:rsidRPr="00DD3410">
        <w:rPr>
          <w:rFonts w:cs="Arial"/>
          <w:b/>
          <w:szCs w:val="20"/>
          <w:lang w:val="en-GB"/>
        </w:rPr>
        <w:t>Energy costs</w:t>
      </w:r>
      <w:r w:rsidR="006D6667">
        <w:rPr>
          <w:rFonts w:cs="Arial"/>
          <w:b/>
          <w:szCs w:val="20"/>
          <w:lang w:val="en-GB"/>
        </w:rPr>
        <w:t xml:space="preserve"> </w:t>
      </w:r>
    </w:p>
    <w:p w14:paraId="525C4096" w14:textId="0610B960" w:rsidR="00536D0A" w:rsidRDefault="0038236F" w:rsidP="00166437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lastRenderedPageBreak/>
        <w:t>The combination of the</w:t>
      </w:r>
      <w:r w:rsidR="008B280D">
        <w:rPr>
          <w:rFonts w:cs="Arial"/>
          <w:szCs w:val="20"/>
          <w:lang w:val="en-GB"/>
        </w:rPr>
        <w:t xml:space="preserve"> intelligent </w:t>
      </w:r>
      <w:r w:rsidR="004540B8">
        <w:rPr>
          <w:rFonts w:cs="Arial"/>
          <w:szCs w:val="20"/>
          <w:lang w:val="en-GB"/>
        </w:rPr>
        <w:t>TGW</w:t>
      </w:r>
      <w:r w:rsidR="008B280D">
        <w:rPr>
          <w:rFonts w:cs="Arial"/>
          <w:szCs w:val="20"/>
          <w:lang w:val="en-GB"/>
        </w:rPr>
        <w:t xml:space="preserve"> Software Suite with</w:t>
      </w:r>
      <w:r w:rsidR="00536D0A" w:rsidRPr="00DD3410">
        <w:rPr>
          <w:rFonts w:cs="Arial"/>
          <w:szCs w:val="20"/>
          <w:lang w:val="en-GB"/>
        </w:rPr>
        <w:t xml:space="preserve"> </w:t>
      </w:r>
      <w:r w:rsidRPr="00DD3410">
        <w:rPr>
          <w:rFonts w:cs="Arial"/>
          <w:szCs w:val="20"/>
          <w:lang w:val="en-GB"/>
        </w:rPr>
        <w:t>energy</w:t>
      </w:r>
      <w:r>
        <w:rPr>
          <w:rFonts w:cs="Arial"/>
          <w:szCs w:val="20"/>
          <w:lang w:val="en-GB"/>
        </w:rPr>
        <w:t>-</w:t>
      </w:r>
      <w:r w:rsidR="00536D0A" w:rsidRPr="00DD3410">
        <w:rPr>
          <w:rFonts w:cs="Arial"/>
          <w:szCs w:val="20"/>
          <w:lang w:val="en-GB"/>
        </w:rPr>
        <w:t>efficient components</w:t>
      </w:r>
      <w:r w:rsidR="00536D0A">
        <w:rPr>
          <w:rFonts w:cs="Arial"/>
          <w:szCs w:val="20"/>
          <w:lang w:val="en-GB"/>
        </w:rPr>
        <w:t xml:space="preserve"> </w:t>
      </w:r>
      <w:r w:rsidR="00A2728C">
        <w:rPr>
          <w:rFonts w:cs="Arial"/>
          <w:szCs w:val="20"/>
          <w:lang w:val="en-GB"/>
        </w:rPr>
        <w:t>that feat</w:t>
      </w:r>
      <w:r>
        <w:rPr>
          <w:rFonts w:cs="Arial"/>
          <w:szCs w:val="20"/>
          <w:lang w:val="en-GB"/>
        </w:rPr>
        <w:t>ure</w:t>
      </w:r>
      <w:r w:rsidR="00536D0A">
        <w:rPr>
          <w:rFonts w:cs="Arial"/>
          <w:szCs w:val="20"/>
          <w:lang w:val="en-GB"/>
        </w:rPr>
        <w:t xml:space="preserve"> lightweight construction</w:t>
      </w:r>
      <w:r w:rsidR="00536D0A" w:rsidRPr="00DD3410">
        <w:rPr>
          <w:rFonts w:cs="Arial"/>
          <w:szCs w:val="20"/>
          <w:lang w:val="en-GB"/>
        </w:rPr>
        <w:t>, gears and drives</w:t>
      </w:r>
      <w:r>
        <w:rPr>
          <w:rFonts w:cs="Arial"/>
          <w:szCs w:val="20"/>
          <w:lang w:val="en-GB"/>
        </w:rPr>
        <w:t xml:space="preserve">, </w:t>
      </w:r>
      <w:r w:rsidR="00D86895">
        <w:rPr>
          <w:rFonts w:cs="Arial"/>
          <w:szCs w:val="20"/>
          <w:lang w:val="en-GB"/>
        </w:rPr>
        <w:t xml:space="preserve">ensures that </w:t>
      </w:r>
      <w:r>
        <w:rPr>
          <w:rFonts w:cs="Arial"/>
          <w:szCs w:val="20"/>
          <w:lang w:val="en-GB"/>
        </w:rPr>
        <w:t xml:space="preserve">TGW’s </w:t>
      </w:r>
      <w:r w:rsidR="008B280D">
        <w:rPr>
          <w:rFonts w:cs="Arial"/>
          <w:szCs w:val="20"/>
          <w:lang w:val="en-GB"/>
        </w:rPr>
        <w:t xml:space="preserve">automated solutions </w:t>
      </w:r>
      <w:r>
        <w:rPr>
          <w:rFonts w:cs="Arial"/>
          <w:szCs w:val="20"/>
          <w:lang w:val="en-GB"/>
        </w:rPr>
        <w:t>use</w:t>
      </w:r>
      <w:r w:rsidRPr="00DD3410">
        <w:rPr>
          <w:rFonts w:cs="Arial"/>
          <w:szCs w:val="20"/>
          <w:lang w:val="en-GB"/>
        </w:rPr>
        <w:t xml:space="preserve"> </w:t>
      </w:r>
      <w:r w:rsidR="00536D0A">
        <w:rPr>
          <w:rFonts w:cs="Arial"/>
          <w:szCs w:val="20"/>
          <w:lang w:val="en-GB"/>
        </w:rPr>
        <w:t>up to</w:t>
      </w:r>
      <w:r w:rsidR="00536D0A" w:rsidRPr="00DD3410">
        <w:rPr>
          <w:rFonts w:cs="Arial"/>
          <w:szCs w:val="20"/>
          <w:lang w:val="en-GB"/>
        </w:rPr>
        <w:t xml:space="preserve"> 50 percent </w:t>
      </w:r>
      <w:r>
        <w:rPr>
          <w:rFonts w:cs="Arial"/>
          <w:szCs w:val="20"/>
          <w:lang w:val="en-GB"/>
        </w:rPr>
        <w:t>less</w:t>
      </w:r>
      <w:r w:rsidRPr="00DD3410">
        <w:rPr>
          <w:rFonts w:cs="Arial"/>
          <w:szCs w:val="20"/>
          <w:lang w:val="en-GB"/>
        </w:rPr>
        <w:t xml:space="preserve"> </w:t>
      </w:r>
      <w:r w:rsidR="00536D0A" w:rsidRPr="00DD3410">
        <w:rPr>
          <w:rFonts w:cs="Arial"/>
          <w:szCs w:val="20"/>
          <w:lang w:val="en-GB"/>
        </w:rPr>
        <w:t xml:space="preserve">energy </w:t>
      </w:r>
      <w:r>
        <w:rPr>
          <w:rFonts w:cs="Arial"/>
          <w:szCs w:val="20"/>
          <w:lang w:val="en-GB"/>
        </w:rPr>
        <w:t>(</w:t>
      </w:r>
      <w:r w:rsidR="00536D0A" w:rsidRPr="00DD3410">
        <w:rPr>
          <w:rFonts w:cs="Arial"/>
          <w:szCs w:val="20"/>
          <w:lang w:val="en-GB"/>
        </w:rPr>
        <w:t xml:space="preserve">depending on </w:t>
      </w:r>
      <w:r w:rsidR="00536D0A">
        <w:rPr>
          <w:rFonts w:cs="Arial"/>
          <w:szCs w:val="20"/>
          <w:lang w:val="en-GB"/>
        </w:rPr>
        <w:t>the</w:t>
      </w:r>
      <w:r w:rsidR="00536D0A" w:rsidRPr="00DD3410">
        <w:rPr>
          <w:rFonts w:cs="Arial"/>
          <w:szCs w:val="20"/>
          <w:lang w:val="en-GB"/>
        </w:rPr>
        <w:t xml:space="preserve"> system requirements</w:t>
      </w:r>
      <w:r>
        <w:rPr>
          <w:rFonts w:cs="Arial"/>
          <w:szCs w:val="20"/>
          <w:lang w:val="en-GB"/>
        </w:rPr>
        <w:t>)</w:t>
      </w:r>
      <w:r w:rsidR="00536D0A" w:rsidRPr="00DD3410">
        <w:rPr>
          <w:rFonts w:cs="Arial"/>
          <w:szCs w:val="20"/>
          <w:lang w:val="en-GB"/>
        </w:rPr>
        <w:t xml:space="preserve">. </w:t>
      </w:r>
      <w:r w:rsidR="00702576">
        <w:rPr>
          <w:rFonts w:cs="Arial"/>
          <w:szCs w:val="20"/>
          <w:lang w:val="en-GB"/>
        </w:rPr>
        <w:t>For example,</w:t>
      </w:r>
      <w:r w:rsidR="00536D0A" w:rsidRPr="00DD3410">
        <w:rPr>
          <w:rFonts w:cs="Arial"/>
          <w:szCs w:val="20"/>
          <w:lang w:val="en-GB"/>
        </w:rPr>
        <w:t xml:space="preserve"> </w:t>
      </w:r>
      <w:r w:rsidR="00FC118D">
        <w:rPr>
          <w:rFonts w:cs="Arial"/>
          <w:szCs w:val="20"/>
          <w:lang w:val="en-GB"/>
        </w:rPr>
        <w:t xml:space="preserve">TGW </w:t>
      </w:r>
      <w:r w:rsidR="00536D0A" w:rsidRPr="00DD3410">
        <w:rPr>
          <w:rFonts w:cs="Arial"/>
          <w:szCs w:val="20"/>
          <w:lang w:val="en-GB"/>
        </w:rPr>
        <w:t>KingDrive</w:t>
      </w:r>
      <w:r w:rsidR="00536D0A" w:rsidRPr="000378F5">
        <w:rPr>
          <w:rFonts w:cs="Arial"/>
          <w:szCs w:val="20"/>
          <w:vertAlign w:val="superscript"/>
          <w:lang w:val="en-GB"/>
        </w:rPr>
        <w:t>®</w:t>
      </w:r>
      <w:r w:rsidR="00536D0A" w:rsidRPr="00DD3410">
        <w:rPr>
          <w:rFonts w:cs="Arial"/>
          <w:szCs w:val="20"/>
          <w:lang w:val="en-GB"/>
        </w:rPr>
        <w:t xml:space="preserve"> conveyor technology</w:t>
      </w:r>
      <w:r w:rsidR="00536D0A">
        <w:rPr>
          <w:rFonts w:cs="Arial"/>
          <w:szCs w:val="20"/>
          <w:lang w:val="en-GB"/>
        </w:rPr>
        <w:t xml:space="preserve">, which </w:t>
      </w:r>
      <w:r w:rsidR="00702576">
        <w:rPr>
          <w:rFonts w:cs="Arial"/>
          <w:szCs w:val="20"/>
          <w:lang w:val="en-GB"/>
        </w:rPr>
        <w:t xml:space="preserve">— </w:t>
      </w:r>
      <w:r w:rsidR="00536D0A">
        <w:rPr>
          <w:rFonts w:cs="Arial"/>
          <w:szCs w:val="20"/>
          <w:lang w:val="en-GB"/>
        </w:rPr>
        <w:t xml:space="preserve">compared to conventional conveyor systems </w:t>
      </w:r>
      <w:r w:rsidR="00702576">
        <w:rPr>
          <w:rFonts w:cs="Arial"/>
          <w:szCs w:val="20"/>
          <w:lang w:val="en-GB"/>
        </w:rPr>
        <w:t xml:space="preserve">— is engineered to decrease </w:t>
      </w:r>
      <w:r w:rsidR="00536D0A">
        <w:rPr>
          <w:rFonts w:cs="Arial"/>
          <w:szCs w:val="20"/>
          <w:lang w:val="en-GB"/>
        </w:rPr>
        <w:t>energy costs by more than half.</w:t>
      </w:r>
      <w:r w:rsidR="00AE79A2">
        <w:rPr>
          <w:rFonts w:cs="Arial"/>
          <w:szCs w:val="20"/>
          <w:lang w:val="en-GB"/>
        </w:rPr>
        <w:t xml:space="preserve"> </w:t>
      </w:r>
    </w:p>
    <w:p w14:paraId="3826AAA9" w14:textId="77777777" w:rsidR="00017061" w:rsidRPr="00DD3410" w:rsidRDefault="00E574E9" w:rsidP="00166437">
      <w:pPr>
        <w:spacing w:before="120" w:after="240"/>
        <w:ind w:right="1837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M</w:t>
      </w:r>
      <w:r w:rsidR="003549D6" w:rsidRPr="00DD3410">
        <w:rPr>
          <w:rFonts w:cs="Arial"/>
          <w:b/>
          <w:szCs w:val="20"/>
          <w:lang w:val="en-GB"/>
        </w:rPr>
        <w:t xml:space="preserve">aintenance, spare parts and </w:t>
      </w:r>
      <w:r w:rsidR="000D5C4E">
        <w:rPr>
          <w:rFonts w:cs="Arial"/>
          <w:b/>
          <w:szCs w:val="20"/>
          <w:lang w:val="en-GB"/>
        </w:rPr>
        <w:t>on</w:t>
      </w:r>
      <w:r w:rsidR="0038236F">
        <w:rPr>
          <w:rFonts w:cs="Arial"/>
          <w:b/>
          <w:szCs w:val="20"/>
          <w:lang w:val="en-GB"/>
        </w:rPr>
        <w:t>-</w:t>
      </w:r>
      <w:r w:rsidR="000D5C4E">
        <w:rPr>
          <w:rFonts w:cs="Arial"/>
          <w:b/>
          <w:szCs w:val="20"/>
          <w:lang w:val="en-GB"/>
        </w:rPr>
        <w:t xml:space="preserve">going </w:t>
      </w:r>
      <w:r w:rsidR="003549D6" w:rsidRPr="00DD3410">
        <w:rPr>
          <w:rFonts w:cs="Arial"/>
          <w:b/>
          <w:szCs w:val="20"/>
          <w:lang w:val="en-GB"/>
        </w:rPr>
        <w:t>life cycle costs</w:t>
      </w:r>
    </w:p>
    <w:p w14:paraId="3E6DEC03" w14:textId="1F76674B" w:rsidR="00702576" w:rsidRDefault="00702576" w:rsidP="00DC6D5A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To make on-going maintenance easier for customers</w:t>
      </w:r>
      <w:r w:rsidR="00187B30" w:rsidRPr="00DD3410">
        <w:rPr>
          <w:rFonts w:cs="Arial"/>
          <w:szCs w:val="20"/>
          <w:lang w:val="en-GB"/>
        </w:rPr>
        <w:t>, TGW offer</w:t>
      </w:r>
      <w:r>
        <w:rPr>
          <w:rFonts w:cs="Arial"/>
          <w:szCs w:val="20"/>
          <w:lang w:val="en-GB"/>
        </w:rPr>
        <w:t>s</w:t>
      </w:r>
      <w:r w:rsidR="00187B30" w:rsidRPr="00DD3410">
        <w:rPr>
          <w:rFonts w:cs="Arial"/>
          <w:szCs w:val="20"/>
          <w:lang w:val="en-GB"/>
        </w:rPr>
        <w:t xml:space="preserve"> </w:t>
      </w:r>
      <w:r w:rsidR="004A246C">
        <w:rPr>
          <w:rFonts w:cs="Arial"/>
          <w:szCs w:val="20"/>
          <w:lang w:val="en-GB"/>
        </w:rPr>
        <w:t>customis</w:t>
      </w:r>
      <w:r>
        <w:rPr>
          <w:rFonts w:cs="Arial"/>
          <w:szCs w:val="20"/>
          <w:lang w:val="en-GB"/>
        </w:rPr>
        <w:t>able</w:t>
      </w:r>
      <w:r w:rsidRPr="00DD3410">
        <w:rPr>
          <w:rFonts w:cs="Arial"/>
          <w:szCs w:val="20"/>
          <w:lang w:val="en-GB"/>
        </w:rPr>
        <w:t xml:space="preserve"> </w:t>
      </w:r>
      <w:r w:rsidR="00187B30" w:rsidRPr="00DD3410">
        <w:rPr>
          <w:rFonts w:cs="Arial"/>
          <w:szCs w:val="20"/>
          <w:lang w:val="en-GB"/>
        </w:rPr>
        <w:t>Full Service Packages</w:t>
      </w:r>
      <w:r>
        <w:rPr>
          <w:rFonts w:cs="Arial"/>
          <w:szCs w:val="20"/>
          <w:lang w:val="en-GB"/>
        </w:rPr>
        <w:t xml:space="preserve"> that</w:t>
      </w:r>
      <w:r w:rsidR="00187B30" w:rsidRPr="00DD3410">
        <w:rPr>
          <w:rFonts w:cs="Arial"/>
          <w:szCs w:val="20"/>
          <w:lang w:val="en-GB"/>
        </w:rPr>
        <w:t xml:space="preserve"> </w:t>
      </w:r>
      <w:r w:rsidRPr="00DD3410">
        <w:rPr>
          <w:rFonts w:cs="Arial"/>
          <w:szCs w:val="20"/>
          <w:lang w:val="en-GB"/>
        </w:rPr>
        <w:t>includ</w:t>
      </w:r>
      <w:r>
        <w:rPr>
          <w:rFonts w:cs="Arial"/>
          <w:szCs w:val="20"/>
          <w:lang w:val="en-GB"/>
        </w:rPr>
        <w:t>e</w:t>
      </w:r>
      <w:r w:rsidRPr="00DD3410">
        <w:rPr>
          <w:rFonts w:cs="Arial"/>
          <w:szCs w:val="20"/>
          <w:lang w:val="en-GB"/>
        </w:rPr>
        <w:t xml:space="preserve"> </w:t>
      </w:r>
      <w:r w:rsidR="003B455A" w:rsidRPr="003B455A">
        <w:rPr>
          <w:rFonts w:cs="Arial"/>
          <w:szCs w:val="20"/>
          <w:lang w:val="en-GB"/>
        </w:rPr>
        <w:t xml:space="preserve">spare and wear parts and all relevant services, </w:t>
      </w:r>
      <w:r>
        <w:rPr>
          <w:rFonts w:cs="Arial"/>
          <w:szCs w:val="20"/>
          <w:lang w:val="en-GB"/>
        </w:rPr>
        <w:t>performed</w:t>
      </w:r>
      <w:r w:rsidR="003B455A" w:rsidRPr="003B455A">
        <w:rPr>
          <w:rFonts w:cs="Arial"/>
          <w:szCs w:val="20"/>
          <w:lang w:val="en-GB"/>
        </w:rPr>
        <w:t xml:space="preserve"> by a </w:t>
      </w:r>
      <w:r>
        <w:rPr>
          <w:rFonts w:cs="Arial"/>
          <w:szCs w:val="20"/>
          <w:lang w:val="en-GB"/>
        </w:rPr>
        <w:t xml:space="preserve">qualified </w:t>
      </w:r>
      <w:r w:rsidR="003B455A" w:rsidRPr="003B455A">
        <w:rPr>
          <w:rFonts w:cs="Arial"/>
          <w:szCs w:val="20"/>
          <w:lang w:val="en-GB"/>
        </w:rPr>
        <w:t>team of TGW on-site engineers</w:t>
      </w:r>
      <w:r w:rsidR="00687D2D">
        <w:rPr>
          <w:rFonts w:cs="Arial"/>
          <w:szCs w:val="20"/>
          <w:lang w:val="en-GB"/>
        </w:rPr>
        <w:t xml:space="preserve">. </w:t>
      </w:r>
      <w:r w:rsidR="000D5C4E">
        <w:rPr>
          <w:rFonts w:cs="Arial"/>
          <w:szCs w:val="20"/>
          <w:lang w:val="en-GB"/>
        </w:rPr>
        <w:t>C</w:t>
      </w:r>
      <w:r w:rsidR="00687D2D">
        <w:rPr>
          <w:rFonts w:cs="Arial"/>
          <w:szCs w:val="20"/>
          <w:lang w:val="en-GB"/>
        </w:rPr>
        <w:t xml:space="preserve">ustomers </w:t>
      </w:r>
      <w:r w:rsidR="00B17774">
        <w:rPr>
          <w:rFonts w:cs="Arial"/>
          <w:szCs w:val="20"/>
          <w:lang w:val="en-GB"/>
        </w:rPr>
        <w:t>can</w:t>
      </w:r>
      <w:r w:rsidR="00687D2D">
        <w:rPr>
          <w:rFonts w:cs="Arial"/>
          <w:szCs w:val="20"/>
          <w:lang w:val="en-GB"/>
        </w:rPr>
        <w:t xml:space="preserve"> choose </w:t>
      </w:r>
      <w:r>
        <w:rPr>
          <w:rFonts w:cs="Arial"/>
          <w:szCs w:val="20"/>
          <w:lang w:val="en-GB"/>
        </w:rPr>
        <w:t>from a variety</w:t>
      </w:r>
      <w:r w:rsidR="00B17774">
        <w:rPr>
          <w:rFonts w:cs="Arial"/>
          <w:szCs w:val="20"/>
          <w:lang w:val="en-GB"/>
        </w:rPr>
        <w:t xml:space="preserve"> of contracts</w:t>
      </w:r>
      <w:r>
        <w:rPr>
          <w:rFonts w:cs="Arial"/>
          <w:szCs w:val="20"/>
          <w:lang w:val="en-GB"/>
        </w:rPr>
        <w:t>, while their automation investment is backed by</w:t>
      </w:r>
      <w:r w:rsidR="00B17774">
        <w:rPr>
          <w:rFonts w:cs="Arial"/>
          <w:szCs w:val="20"/>
          <w:lang w:val="en-GB"/>
        </w:rPr>
        <w:t xml:space="preserve"> </w:t>
      </w:r>
      <w:r w:rsidR="00D86895">
        <w:rPr>
          <w:rFonts w:cs="Arial"/>
          <w:szCs w:val="20"/>
          <w:lang w:val="en-GB"/>
        </w:rPr>
        <w:t xml:space="preserve">a </w:t>
      </w:r>
      <w:r w:rsidR="00B17774">
        <w:rPr>
          <w:rFonts w:cs="Arial"/>
          <w:szCs w:val="20"/>
          <w:lang w:val="en-GB"/>
        </w:rPr>
        <w:t>high</w:t>
      </w:r>
      <w:r>
        <w:rPr>
          <w:rFonts w:cs="Arial"/>
          <w:szCs w:val="20"/>
          <w:lang w:val="en-GB"/>
        </w:rPr>
        <w:t>-</w:t>
      </w:r>
      <w:r w:rsidR="00B17774">
        <w:rPr>
          <w:rFonts w:cs="Arial"/>
          <w:szCs w:val="20"/>
          <w:lang w:val="en-GB"/>
        </w:rPr>
        <w:t>quality warranty</w:t>
      </w:r>
      <w:r w:rsidR="00D86895">
        <w:rPr>
          <w:rFonts w:cs="Arial"/>
          <w:szCs w:val="20"/>
          <w:lang w:val="en-GB"/>
        </w:rPr>
        <w:t xml:space="preserve"> package</w:t>
      </w:r>
      <w:r w:rsidR="004A246C">
        <w:rPr>
          <w:rFonts w:cs="Arial"/>
          <w:szCs w:val="20"/>
          <w:lang w:val="en-GB"/>
        </w:rPr>
        <w:t>.</w:t>
      </w:r>
    </w:p>
    <w:p w14:paraId="1A040808" w14:textId="6429D5BC" w:rsidR="00702576" w:rsidRDefault="003B455A" w:rsidP="00DC6D5A">
      <w:pPr>
        <w:spacing w:before="120" w:after="240"/>
        <w:ind w:right="1837"/>
        <w:rPr>
          <w:rFonts w:cs="Arial"/>
          <w:szCs w:val="20"/>
          <w:lang w:val="en-GB"/>
        </w:rPr>
      </w:pPr>
      <w:r w:rsidRPr="003B455A">
        <w:rPr>
          <w:rFonts w:cs="Arial"/>
          <w:szCs w:val="20"/>
          <w:lang w:val="en-GB"/>
        </w:rPr>
        <w:t xml:space="preserve">Christoph Wolkerstorfer emphasises: </w:t>
      </w:r>
      <w:r w:rsidR="00A2728C" w:rsidRPr="001671F2">
        <w:rPr>
          <w:rFonts w:cs="Arial"/>
          <w:szCs w:val="20"/>
          <w:lang w:val="en-GB"/>
        </w:rPr>
        <w:t>“</w:t>
      </w:r>
      <w:r w:rsidR="00702576">
        <w:rPr>
          <w:rFonts w:cs="Arial"/>
          <w:szCs w:val="20"/>
          <w:lang w:val="en-GB"/>
        </w:rPr>
        <w:t>Customers</w:t>
      </w:r>
      <w:r w:rsidR="00702576" w:rsidRPr="003B455A">
        <w:rPr>
          <w:rFonts w:cs="Arial"/>
          <w:szCs w:val="20"/>
          <w:lang w:val="en-GB"/>
        </w:rPr>
        <w:t xml:space="preserve"> </w:t>
      </w:r>
      <w:r w:rsidRPr="003B455A">
        <w:rPr>
          <w:rFonts w:cs="Arial"/>
          <w:szCs w:val="20"/>
          <w:lang w:val="en-GB"/>
        </w:rPr>
        <w:t>rely on our high-quality products and the availability of our systems, which is why we offer this service</w:t>
      </w:r>
      <w:r w:rsidR="00D86895">
        <w:rPr>
          <w:rFonts w:cs="Arial"/>
          <w:szCs w:val="20"/>
          <w:lang w:val="en-GB"/>
        </w:rPr>
        <w:t xml:space="preserve"> option</w:t>
      </w:r>
      <w:r w:rsidRPr="003B455A">
        <w:rPr>
          <w:rFonts w:cs="Arial"/>
          <w:szCs w:val="20"/>
          <w:lang w:val="en-GB"/>
        </w:rPr>
        <w:t xml:space="preserve"> </w:t>
      </w:r>
      <w:r w:rsidR="00702576">
        <w:rPr>
          <w:rFonts w:cs="Arial"/>
          <w:szCs w:val="20"/>
          <w:lang w:val="en-GB"/>
        </w:rPr>
        <w:t xml:space="preserve">— to eliminate </w:t>
      </w:r>
      <w:r w:rsidRPr="003B455A">
        <w:rPr>
          <w:rFonts w:cs="Arial"/>
          <w:szCs w:val="20"/>
          <w:lang w:val="en-GB"/>
        </w:rPr>
        <w:t xml:space="preserve">any potential risk related to our </w:t>
      </w:r>
      <w:r w:rsidR="005B761B">
        <w:rPr>
          <w:rFonts w:cs="Arial"/>
          <w:szCs w:val="20"/>
          <w:lang w:val="en-GB"/>
        </w:rPr>
        <w:t>installations</w:t>
      </w:r>
      <w:r w:rsidRPr="003B455A">
        <w:rPr>
          <w:rFonts w:cs="Arial"/>
          <w:szCs w:val="20"/>
          <w:lang w:val="en-GB"/>
        </w:rPr>
        <w:t>. We want our customers to be able to concentrate on their core tasks</w:t>
      </w:r>
      <w:r w:rsidR="00702576">
        <w:rPr>
          <w:rFonts w:cs="Arial"/>
          <w:szCs w:val="20"/>
          <w:lang w:val="en-GB"/>
        </w:rPr>
        <w:t xml:space="preserve"> without worrying </w:t>
      </w:r>
      <w:r w:rsidRPr="003B455A">
        <w:rPr>
          <w:rFonts w:cs="Arial"/>
          <w:szCs w:val="20"/>
          <w:lang w:val="en-GB"/>
        </w:rPr>
        <w:t xml:space="preserve">about the detailed logistics processes inside the automated warehouse. We know how the installation works, and how to continuously improve the system.” </w:t>
      </w:r>
    </w:p>
    <w:p w14:paraId="27B4E5B0" w14:textId="03A6B253" w:rsidR="003B455A" w:rsidRDefault="00702576" w:rsidP="00DC6D5A">
      <w:pPr>
        <w:spacing w:before="120" w:after="240"/>
        <w:ind w:right="183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For further TCO</w:t>
      </w:r>
      <w:r w:rsidR="004B71F4">
        <w:rPr>
          <w:rFonts w:cs="Arial"/>
          <w:szCs w:val="20"/>
          <w:lang w:val="en-GB"/>
        </w:rPr>
        <w:t xml:space="preserve"> reduction</w:t>
      </w:r>
      <w:bookmarkStart w:id="0" w:name="_GoBack"/>
      <w:bookmarkEnd w:id="0"/>
      <w:r w:rsidR="003B455A" w:rsidRPr="003B455A">
        <w:rPr>
          <w:rFonts w:cs="Arial"/>
          <w:szCs w:val="20"/>
          <w:lang w:val="en-GB"/>
        </w:rPr>
        <w:t xml:space="preserve">, TGW installations </w:t>
      </w:r>
      <w:r>
        <w:rPr>
          <w:rFonts w:cs="Arial"/>
          <w:szCs w:val="20"/>
          <w:lang w:val="en-GB"/>
        </w:rPr>
        <w:t>typically have</w:t>
      </w:r>
      <w:r w:rsidR="003B455A" w:rsidRPr="003B455A">
        <w:rPr>
          <w:rFonts w:cs="Arial"/>
          <w:szCs w:val="20"/>
          <w:lang w:val="en-GB"/>
        </w:rPr>
        <w:t xml:space="preserve"> very few wear parts</w:t>
      </w:r>
      <w:r>
        <w:rPr>
          <w:rFonts w:cs="Arial"/>
          <w:szCs w:val="20"/>
          <w:lang w:val="en-GB"/>
        </w:rPr>
        <w:t xml:space="preserve"> and</w:t>
      </w:r>
      <w:r w:rsidR="003B455A" w:rsidRPr="003B455A">
        <w:rPr>
          <w:rFonts w:cs="Arial"/>
          <w:szCs w:val="20"/>
          <w:lang w:val="en-GB"/>
        </w:rPr>
        <w:t xml:space="preserve"> low maintenance requirements</w:t>
      </w:r>
      <w:r>
        <w:rPr>
          <w:rFonts w:cs="Arial"/>
          <w:szCs w:val="20"/>
          <w:lang w:val="en-GB"/>
        </w:rPr>
        <w:t xml:space="preserve">. Because they are built from </w:t>
      </w:r>
      <w:r w:rsidR="005A6CC4">
        <w:rPr>
          <w:rFonts w:cs="Arial"/>
          <w:szCs w:val="20"/>
          <w:lang w:val="en-GB"/>
        </w:rPr>
        <w:t>standard</w:t>
      </w:r>
      <w:r w:rsidR="003B455A" w:rsidRPr="003B455A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components that are easily obtained, overall maintenance work is much easier to perform.</w:t>
      </w:r>
      <w:r w:rsidR="003B455A" w:rsidRPr="003B455A">
        <w:rPr>
          <w:rFonts w:cs="Arial"/>
          <w:szCs w:val="20"/>
          <w:lang w:val="en-GB"/>
        </w:rPr>
        <w:t xml:space="preserve"> “</w:t>
      </w:r>
      <w:r w:rsidR="00A2728C" w:rsidRPr="001671F2">
        <w:rPr>
          <w:rFonts w:cs="Arial"/>
          <w:szCs w:val="20"/>
          <w:lang w:val="en-GB"/>
        </w:rPr>
        <w:t xml:space="preserve">It is </w:t>
      </w:r>
      <w:r w:rsidR="00A2728C">
        <w:rPr>
          <w:rFonts w:cs="Arial"/>
          <w:szCs w:val="20"/>
          <w:lang w:val="en-GB"/>
        </w:rPr>
        <w:t xml:space="preserve">a fact </w:t>
      </w:r>
      <w:r w:rsidR="00A2728C" w:rsidRPr="001671F2">
        <w:rPr>
          <w:rFonts w:cs="Arial"/>
          <w:szCs w:val="20"/>
          <w:lang w:val="en-GB"/>
        </w:rPr>
        <w:t xml:space="preserve">that </w:t>
      </w:r>
      <w:r w:rsidR="00A2728C">
        <w:rPr>
          <w:rFonts w:cs="Arial"/>
          <w:szCs w:val="20"/>
          <w:lang w:val="en-GB"/>
        </w:rPr>
        <w:t>up to</w:t>
      </w:r>
      <w:r w:rsidR="00A2728C" w:rsidRPr="001671F2">
        <w:rPr>
          <w:rFonts w:cs="Arial"/>
          <w:szCs w:val="20"/>
          <w:lang w:val="en-GB"/>
        </w:rPr>
        <w:t xml:space="preserve"> the same amount of the initial investment needs to be reinvested into operational costs during the first 10 to 15 years of an installation’s life cycle. </w:t>
      </w:r>
      <w:r w:rsidR="003B455A" w:rsidRPr="003B455A">
        <w:rPr>
          <w:rFonts w:cs="Arial"/>
          <w:szCs w:val="20"/>
          <w:lang w:val="en-GB"/>
        </w:rPr>
        <w:t>Trust us with your operation and you will never need to worry about your life cycle costs</w:t>
      </w:r>
      <w:r>
        <w:rPr>
          <w:rFonts w:cs="Arial"/>
          <w:szCs w:val="20"/>
          <w:lang w:val="en-GB"/>
        </w:rPr>
        <w:t>,</w:t>
      </w:r>
      <w:r w:rsidR="003B455A" w:rsidRPr="003B455A">
        <w:rPr>
          <w:rFonts w:cs="Arial"/>
          <w:szCs w:val="20"/>
          <w:lang w:val="en-GB"/>
        </w:rPr>
        <w:t>”</w:t>
      </w:r>
      <w:r>
        <w:rPr>
          <w:rFonts w:cs="Arial"/>
          <w:szCs w:val="20"/>
          <w:lang w:val="en-GB"/>
        </w:rPr>
        <w:t xml:space="preserve"> adds Wolkerstorfer.</w:t>
      </w:r>
    </w:p>
    <w:p w14:paraId="049FDE78" w14:textId="77777777" w:rsidR="00DF6DE9" w:rsidRPr="0053357B" w:rsidRDefault="004B71F4" w:rsidP="00DF6DE9">
      <w:pPr>
        <w:tabs>
          <w:tab w:val="left" w:pos="7655"/>
        </w:tabs>
        <w:spacing w:before="120" w:after="240"/>
        <w:ind w:right="985"/>
        <w:rPr>
          <w:bCs/>
          <w:lang w:val="en-GB"/>
        </w:rPr>
      </w:pPr>
      <w:hyperlink r:id="rId9" w:history="1">
        <w:r w:rsidR="00DF6DE9" w:rsidRPr="0053357B">
          <w:rPr>
            <w:rStyle w:val="Hyperlink"/>
            <w:bCs/>
            <w:lang w:val="en-GB"/>
          </w:rPr>
          <w:t>www.tgw-group.com</w:t>
        </w:r>
      </w:hyperlink>
      <w:r w:rsidR="00DF6DE9" w:rsidRPr="0053357B">
        <w:rPr>
          <w:bCs/>
          <w:lang w:val="en-GB"/>
        </w:rPr>
        <w:t xml:space="preserve"> </w:t>
      </w:r>
    </w:p>
    <w:p w14:paraId="042645A3" w14:textId="77777777" w:rsidR="000D5C4E" w:rsidRPr="0053357B" w:rsidRDefault="000D5C4E" w:rsidP="00DF6DE9">
      <w:pPr>
        <w:tabs>
          <w:tab w:val="left" w:pos="7655"/>
        </w:tabs>
        <w:spacing w:before="120" w:after="240"/>
        <w:ind w:right="985"/>
        <w:rPr>
          <w:bCs/>
          <w:lang w:val="en-GB"/>
        </w:rPr>
      </w:pPr>
    </w:p>
    <w:p w14:paraId="4B4A3FDA" w14:textId="77777777" w:rsidR="00DF6DE9" w:rsidRPr="0053357B" w:rsidRDefault="00DF6DE9" w:rsidP="00DF6DE9">
      <w:pPr>
        <w:spacing w:before="240" w:after="120"/>
        <w:ind w:right="985"/>
        <w:rPr>
          <w:b/>
          <w:lang w:val="en-GB"/>
        </w:rPr>
      </w:pPr>
      <w:r w:rsidRPr="0053357B">
        <w:rPr>
          <w:b/>
          <w:lang w:val="en-GB"/>
        </w:rPr>
        <w:t>About TGW Logistics Group:</w:t>
      </w:r>
    </w:p>
    <w:p w14:paraId="7A806C87" w14:textId="77777777" w:rsidR="00DF6DE9" w:rsidRPr="0053357B" w:rsidRDefault="00DF6DE9" w:rsidP="00DF6DE9">
      <w:pPr>
        <w:spacing w:before="240" w:after="120"/>
        <w:ind w:right="985"/>
        <w:rPr>
          <w:lang w:val="en-GB"/>
        </w:rPr>
      </w:pPr>
      <w:r w:rsidRPr="0053357B">
        <w:rPr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14:paraId="2BD06B2F" w14:textId="77777777" w:rsidR="00DF6DE9" w:rsidRPr="0053357B" w:rsidRDefault="00DF6DE9" w:rsidP="00DF6DE9">
      <w:pPr>
        <w:spacing w:before="240" w:after="120"/>
        <w:ind w:right="985"/>
        <w:rPr>
          <w:lang w:val="en-GB"/>
        </w:rPr>
      </w:pPr>
      <w:r w:rsidRPr="0053357B">
        <w:rPr>
          <w:lang w:val="en-GB"/>
        </w:rPr>
        <w:lastRenderedPageBreak/>
        <w:t>With about 2,500 employees worldwide by now, the Group implements logistics solutions for leading companies in various industries. In the business year 2015/16, the TGW Logistics Group generated sales revenues of 532 million Euros.</w:t>
      </w:r>
    </w:p>
    <w:p w14:paraId="75ACB287" w14:textId="77777777" w:rsidR="00DF6DE9" w:rsidRPr="0053357B" w:rsidRDefault="00DF6DE9" w:rsidP="00DF6DE9">
      <w:pPr>
        <w:spacing w:before="240" w:after="120"/>
        <w:ind w:right="985"/>
        <w:rPr>
          <w:b/>
          <w:lang w:val="en-GB"/>
        </w:rPr>
      </w:pPr>
      <w:r w:rsidRPr="0053357B">
        <w:rPr>
          <w:b/>
          <w:lang w:val="en-GB"/>
        </w:rPr>
        <w:t>Pictures:</w:t>
      </w:r>
    </w:p>
    <w:p w14:paraId="7D49D7AE" w14:textId="77777777" w:rsidR="00DF6DE9" w:rsidRPr="0053357B" w:rsidRDefault="00DF6DE9" w:rsidP="00DF6DE9">
      <w:pPr>
        <w:spacing w:before="240" w:after="120"/>
        <w:ind w:right="985"/>
        <w:rPr>
          <w:lang w:val="en-GB"/>
        </w:rPr>
      </w:pPr>
      <w:r w:rsidRPr="0053357B">
        <w:rPr>
          <w:lang w:val="en-GB"/>
        </w:rPr>
        <w:t>Reprint with reference to TGW Logistics Group GmbH free of charge. Reprint is not permitted for promotional purposes.</w:t>
      </w:r>
    </w:p>
    <w:p w14:paraId="14E42B1F" w14:textId="77777777" w:rsidR="00DF6DE9" w:rsidRPr="0053357B" w:rsidRDefault="00DF6DE9" w:rsidP="00DF6DE9">
      <w:pPr>
        <w:spacing w:before="240" w:after="120"/>
        <w:ind w:right="985"/>
        <w:rPr>
          <w:lang w:val="en-GB"/>
        </w:rPr>
      </w:pPr>
    </w:p>
    <w:p w14:paraId="1056EFF3" w14:textId="77777777" w:rsidR="00DF6DE9" w:rsidRPr="0053357B" w:rsidRDefault="00DF6DE9" w:rsidP="00DF6DE9">
      <w:pPr>
        <w:spacing w:line="240" w:lineRule="auto"/>
        <w:ind w:right="985"/>
        <w:rPr>
          <w:b/>
          <w:lang w:val="en-GB"/>
        </w:rPr>
      </w:pPr>
      <w:r w:rsidRPr="0053357B">
        <w:rPr>
          <w:b/>
          <w:lang w:val="en-GB"/>
        </w:rPr>
        <w:t>Contact:</w:t>
      </w:r>
    </w:p>
    <w:p w14:paraId="723FECC7" w14:textId="77777777" w:rsidR="00DF6DE9" w:rsidRPr="0053357B" w:rsidRDefault="00DF6DE9" w:rsidP="00DF6DE9">
      <w:pPr>
        <w:spacing w:line="240" w:lineRule="auto"/>
        <w:ind w:right="985"/>
        <w:rPr>
          <w:lang w:val="en-GB"/>
        </w:rPr>
      </w:pPr>
      <w:r w:rsidRPr="0053357B">
        <w:rPr>
          <w:lang w:val="en-GB"/>
        </w:rPr>
        <w:t>TGW Logistics Group GmbH</w:t>
      </w:r>
    </w:p>
    <w:p w14:paraId="196B94A4" w14:textId="77777777" w:rsidR="00DF6DE9" w:rsidRPr="0053357B" w:rsidRDefault="00DF6DE9" w:rsidP="00DF6DE9">
      <w:pPr>
        <w:spacing w:line="240" w:lineRule="auto"/>
        <w:ind w:right="985"/>
        <w:rPr>
          <w:lang w:val="en-GB"/>
        </w:rPr>
      </w:pPr>
      <w:r w:rsidRPr="0053357B">
        <w:rPr>
          <w:lang w:val="en-GB"/>
        </w:rPr>
        <w:t>4600 Wels, Collmannstraße 2, Austria</w:t>
      </w:r>
    </w:p>
    <w:p w14:paraId="4F322547" w14:textId="77777777" w:rsidR="00DF6DE9" w:rsidRPr="00114062" w:rsidRDefault="00DF6DE9" w:rsidP="00DF6DE9">
      <w:pPr>
        <w:spacing w:line="240" w:lineRule="auto"/>
        <w:ind w:right="985"/>
        <w:rPr>
          <w:lang w:val="en-GB"/>
        </w:rPr>
      </w:pPr>
      <w:r w:rsidRPr="00114062">
        <w:rPr>
          <w:lang w:val="en-GB"/>
        </w:rPr>
        <w:t>T: +43.7242.486-0</w:t>
      </w:r>
    </w:p>
    <w:p w14:paraId="51CCFC7E" w14:textId="77777777" w:rsidR="00DF6DE9" w:rsidRPr="00114062" w:rsidRDefault="00DF6DE9" w:rsidP="00DF6DE9">
      <w:pPr>
        <w:spacing w:line="240" w:lineRule="auto"/>
        <w:ind w:right="985"/>
        <w:rPr>
          <w:lang w:val="en-GB"/>
        </w:rPr>
      </w:pPr>
      <w:r w:rsidRPr="00114062">
        <w:rPr>
          <w:lang w:val="en-GB"/>
        </w:rPr>
        <w:t>F: +43.7242.486-31</w:t>
      </w:r>
    </w:p>
    <w:p w14:paraId="3FFF5699" w14:textId="77777777" w:rsidR="00DF6DE9" w:rsidRPr="00114062" w:rsidRDefault="00DF6DE9" w:rsidP="00DF6DE9">
      <w:pPr>
        <w:spacing w:line="240" w:lineRule="auto"/>
        <w:ind w:right="985"/>
        <w:rPr>
          <w:lang w:val="en-GB"/>
        </w:rPr>
      </w:pPr>
      <w:r w:rsidRPr="00114062">
        <w:rPr>
          <w:lang w:val="en-GB"/>
        </w:rPr>
        <w:t>e-mail: tgw@tgw-group.com</w:t>
      </w:r>
    </w:p>
    <w:p w14:paraId="41AA09D8" w14:textId="77777777" w:rsidR="00DF6DE9" w:rsidRPr="00114062" w:rsidRDefault="00DF6DE9" w:rsidP="00DF6DE9">
      <w:pPr>
        <w:spacing w:line="240" w:lineRule="auto"/>
        <w:ind w:right="985"/>
        <w:rPr>
          <w:lang w:val="en-GB"/>
        </w:rPr>
      </w:pPr>
    </w:p>
    <w:p w14:paraId="33486A47" w14:textId="77777777" w:rsidR="00DF6DE9" w:rsidRPr="0053357B" w:rsidRDefault="00DF6DE9" w:rsidP="00DF6DE9">
      <w:pPr>
        <w:spacing w:line="240" w:lineRule="auto"/>
        <w:ind w:right="985"/>
        <w:rPr>
          <w:b/>
          <w:lang w:val="en-GB"/>
        </w:rPr>
      </w:pPr>
      <w:r w:rsidRPr="0053357B">
        <w:rPr>
          <w:b/>
          <w:lang w:val="en-GB"/>
        </w:rPr>
        <w:t>Press contact:</w:t>
      </w:r>
    </w:p>
    <w:p w14:paraId="7C21F237" w14:textId="77777777" w:rsidR="00DF6DE9" w:rsidRPr="0053357B" w:rsidRDefault="00DF6DE9" w:rsidP="00DF6DE9">
      <w:pPr>
        <w:spacing w:line="240" w:lineRule="auto"/>
        <w:ind w:right="985"/>
        <w:rPr>
          <w:lang w:val="en-GB"/>
        </w:rPr>
      </w:pPr>
      <w:r w:rsidRPr="0053357B">
        <w:rPr>
          <w:lang w:val="en-GB"/>
        </w:rPr>
        <w:t>Martin Kirchmayr</w:t>
      </w:r>
      <w:r w:rsidRPr="0053357B">
        <w:rPr>
          <w:lang w:val="en-GB"/>
        </w:rPr>
        <w:tab/>
      </w:r>
      <w:r w:rsidRPr="0053357B">
        <w:rPr>
          <w:lang w:val="en-GB"/>
        </w:rPr>
        <w:tab/>
      </w:r>
      <w:r w:rsidRPr="0053357B">
        <w:rPr>
          <w:lang w:val="en-GB"/>
        </w:rPr>
        <w:tab/>
      </w:r>
      <w:r w:rsidRPr="0053357B">
        <w:rPr>
          <w:lang w:val="en-GB"/>
        </w:rPr>
        <w:tab/>
        <w:t>Daniela Nowak</w:t>
      </w:r>
    </w:p>
    <w:p w14:paraId="3D5632AC" w14:textId="77777777" w:rsidR="00DF6DE9" w:rsidRPr="0053357B" w:rsidRDefault="00DF6DE9" w:rsidP="00DF6DE9">
      <w:pPr>
        <w:spacing w:line="240" w:lineRule="auto"/>
        <w:ind w:right="985"/>
        <w:rPr>
          <w:lang w:val="en-GB"/>
        </w:rPr>
      </w:pPr>
      <w:r w:rsidRPr="0053357B">
        <w:rPr>
          <w:lang w:val="en-GB"/>
        </w:rPr>
        <w:t>Marketing &amp; Communication Manager</w:t>
      </w:r>
      <w:r w:rsidRPr="0053357B">
        <w:rPr>
          <w:lang w:val="en-GB"/>
        </w:rPr>
        <w:tab/>
      </w:r>
      <w:r w:rsidRPr="0053357B">
        <w:rPr>
          <w:lang w:val="en-GB"/>
        </w:rPr>
        <w:tab/>
        <w:t>Marketing &amp; Communication Specialist</w:t>
      </w:r>
    </w:p>
    <w:p w14:paraId="2EE2D2B7" w14:textId="77777777" w:rsidR="00DF6DE9" w:rsidRPr="008300BA" w:rsidRDefault="00DF6DE9" w:rsidP="00DF6DE9">
      <w:pPr>
        <w:spacing w:line="240" w:lineRule="auto"/>
        <w:ind w:right="985"/>
        <w:rPr>
          <w:lang w:val="fr-FR"/>
        </w:rPr>
      </w:pPr>
      <w:r w:rsidRPr="008300BA">
        <w:rPr>
          <w:lang w:val="fr-FR"/>
        </w:rPr>
        <w:t>T: +43.7242.486-1382</w:t>
      </w:r>
      <w:r w:rsidRPr="008300BA">
        <w:rPr>
          <w:lang w:val="fr-FR"/>
        </w:rPr>
        <w:tab/>
      </w:r>
      <w:r w:rsidRPr="008300BA">
        <w:rPr>
          <w:lang w:val="fr-FR"/>
        </w:rPr>
        <w:tab/>
      </w:r>
      <w:r w:rsidRPr="008300BA">
        <w:rPr>
          <w:lang w:val="fr-FR"/>
        </w:rPr>
        <w:tab/>
      </w:r>
      <w:r w:rsidRPr="008300BA">
        <w:rPr>
          <w:lang w:val="fr-FR"/>
        </w:rPr>
        <w:tab/>
        <w:t>T: +43.7242.486-1059</w:t>
      </w:r>
    </w:p>
    <w:p w14:paraId="4EBA9557" w14:textId="77777777" w:rsidR="00DF6DE9" w:rsidRPr="008300BA" w:rsidRDefault="00DF6DE9" w:rsidP="00DF6DE9">
      <w:pPr>
        <w:spacing w:line="240" w:lineRule="auto"/>
        <w:ind w:right="985"/>
        <w:rPr>
          <w:lang w:val="fr-FR"/>
        </w:rPr>
      </w:pPr>
      <w:r w:rsidRPr="008300BA">
        <w:rPr>
          <w:lang w:val="fr-FR"/>
        </w:rPr>
        <w:t>M: +43.664.8187423</w:t>
      </w:r>
    </w:p>
    <w:p w14:paraId="670002CB" w14:textId="77777777" w:rsidR="00DF6DE9" w:rsidRPr="008300BA" w:rsidRDefault="00DF6DE9" w:rsidP="00DF6DE9">
      <w:pPr>
        <w:spacing w:line="240" w:lineRule="auto"/>
        <w:ind w:right="985"/>
        <w:rPr>
          <w:lang w:val="fr-FR"/>
        </w:rPr>
      </w:pPr>
      <w:r w:rsidRPr="008300BA">
        <w:rPr>
          <w:lang w:val="fr-FR"/>
        </w:rPr>
        <w:t>martin.kirchmayr@tgw-group.com</w:t>
      </w:r>
      <w:r w:rsidRPr="008300BA">
        <w:rPr>
          <w:lang w:val="fr-FR"/>
        </w:rPr>
        <w:tab/>
      </w:r>
      <w:r w:rsidRPr="008300BA">
        <w:rPr>
          <w:lang w:val="fr-FR"/>
        </w:rPr>
        <w:tab/>
        <w:t>daniela.nowak@tgw-group.com</w:t>
      </w:r>
    </w:p>
    <w:p w14:paraId="06781DEF" w14:textId="77777777" w:rsidR="00DF6DE9" w:rsidRPr="008300BA" w:rsidRDefault="00DF6DE9" w:rsidP="00DF6DE9">
      <w:pPr>
        <w:spacing w:line="240" w:lineRule="auto"/>
        <w:ind w:right="985"/>
        <w:rPr>
          <w:lang w:val="fr-FR"/>
        </w:rPr>
      </w:pPr>
    </w:p>
    <w:p w14:paraId="49211AC9" w14:textId="77777777" w:rsidR="00DF6DE9" w:rsidRPr="008300BA" w:rsidRDefault="00DF6DE9" w:rsidP="00DF6DE9">
      <w:pPr>
        <w:pStyle w:val="StandardWeb"/>
        <w:shd w:val="clear" w:color="auto" w:fill="FFFFFF"/>
        <w:spacing w:before="120" w:beforeAutospacing="0" w:after="240" w:afterAutospacing="0" w:line="360" w:lineRule="auto"/>
        <w:ind w:right="985"/>
        <w:rPr>
          <w:sz w:val="20"/>
          <w:szCs w:val="22"/>
          <w:lang w:val="fr-FR"/>
        </w:rPr>
      </w:pPr>
    </w:p>
    <w:p w14:paraId="160D7D5E" w14:textId="77777777" w:rsidR="00DF6DE9" w:rsidRDefault="00DF6DE9" w:rsidP="004878DA">
      <w:pPr>
        <w:spacing w:before="120" w:after="240"/>
        <w:ind w:right="1837"/>
        <w:rPr>
          <w:rFonts w:cs="Arial"/>
          <w:szCs w:val="20"/>
          <w:lang w:val="en-GB"/>
        </w:rPr>
      </w:pPr>
    </w:p>
    <w:sectPr w:rsidR="00DF6DE9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B598BF" w15:done="0"/>
  <w15:commentEx w15:paraId="4C9216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EE406" w14:textId="77777777" w:rsidR="00A2728C" w:rsidRDefault="00A2728C" w:rsidP="00764006">
      <w:pPr>
        <w:spacing w:line="240" w:lineRule="auto"/>
      </w:pPr>
      <w:r>
        <w:separator/>
      </w:r>
    </w:p>
  </w:endnote>
  <w:endnote w:type="continuationSeparator" w:id="0">
    <w:p w14:paraId="03250EEA" w14:textId="77777777" w:rsidR="00A2728C" w:rsidRDefault="00A2728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2728C" w:rsidRPr="00252CD7" w14:paraId="7A809051" w14:textId="77777777" w:rsidTr="00C15D91">
      <w:tc>
        <w:tcPr>
          <w:tcW w:w="6474" w:type="dxa"/>
        </w:tcPr>
        <w:p w14:paraId="28204497" w14:textId="77777777" w:rsidR="00A2728C" w:rsidRPr="00252CD7" w:rsidRDefault="00A2728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8F42134" w14:textId="77777777" w:rsidR="00A2728C" w:rsidRPr="00252CD7" w:rsidRDefault="00A2728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8AACB9D" w14:textId="77777777" w:rsidR="00A2728C" w:rsidRPr="00252CD7" w:rsidRDefault="00A2728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B522C76" w14:textId="77777777" w:rsidR="00A2728C" w:rsidRPr="00252CD7" w:rsidRDefault="00A2728C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B71F4" w:rsidRPr="004B71F4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4B71F4" w:rsidRPr="004B71F4">
              <w:rPr>
                <w:noProof/>
                <w:sz w:val="16"/>
              </w:rPr>
              <w:t>4</w:t>
            </w:r>
          </w:fldSimple>
        </w:p>
      </w:tc>
    </w:tr>
  </w:tbl>
  <w:p w14:paraId="312D7162" w14:textId="77777777" w:rsidR="00A2728C" w:rsidRDefault="00A272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D07C6" w14:textId="77777777" w:rsidR="00A2728C" w:rsidRDefault="00A2728C" w:rsidP="00764006">
      <w:pPr>
        <w:spacing w:line="240" w:lineRule="auto"/>
      </w:pPr>
      <w:r>
        <w:separator/>
      </w:r>
    </w:p>
  </w:footnote>
  <w:footnote w:type="continuationSeparator" w:id="0">
    <w:p w14:paraId="71660816" w14:textId="77777777" w:rsidR="00A2728C" w:rsidRDefault="00A2728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EDAC" w14:textId="77777777" w:rsidR="00A2728C" w:rsidRDefault="00A2728C" w:rsidP="00764006">
    <w:pPr>
      <w:pStyle w:val="Kopfzeile"/>
      <w:jc w:val="right"/>
    </w:pPr>
    <w:r>
      <w:br/>
    </w:r>
  </w:p>
  <w:p w14:paraId="3B03B8F3" w14:textId="77777777" w:rsidR="00A2728C" w:rsidRPr="00C15D91" w:rsidRDefault="00A2728C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336E498E" wp14:editId="29088F5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73A"/>
    <w:multiLevelType w:val="hybridMultilevel"/>
    <w:tmpl w:val="4EEAB800"/>
    <w:lvl w:ilvl="0" w:tplc="5F70CCA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6A4"/>
    <w:multiLevelType w:val="hybridMultilevel"/>
    <w:tmpl w:val="87D6B066"/>
    <w:lvl w:ilvl="0" w:tplc="CEFC1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4B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A3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3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CCB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C6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A7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05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EA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854A26"/>
    <w:multiLevelType w:val="hybridMultilevel"/>
    <w:tmpl w:val="A55688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56B9"/>
    <w:multiLevelType w:val="hybridMultilevel"/>
    <w:tmpl w:val="094E32DA"/>
    <w:lvl w:ilvl="0" w:tplc="6AC0B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5459"/>
    <w:multiLevelType w:val="hybridMultilevel"/>
    <w:tmpl w:val="B266824C"/>
    <w:lvl w:ilvl="0" w:tplc="3E00D2A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13E1"/>
    <w:multiLevelType w:val="hybridMultilevel"/>
    <w:tmpl w:val="2A3214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0884"/>
    <w:multiLevelType w:val="hybridMultilevel"/>
    <w:tmpl w:val="65CE2FCE"/>
    <w:lvl w:ilvl="0" w:tplc="5C025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D59E0"/>
    <w:multiLevelType w:val="hybridMultilevel"/>
    <w:tmpl w:val="0DB2D68E"/>
    <w:lvl w:ilvl="0" w:tplc="AE1C0ED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319A8"/>
    <w:multiLevelType w:val="hybridMultilevel"/>
    <w:tmpl w:val="2EC45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F45A4"/>
    <w:multiLevelType w:val="hybridMultilevel"/>
    <w:tmpl w:val="A9E8A4D8"/>
    <w:lvl w:ilvl="0" w:tplc="69265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E1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28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CA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2A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80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21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DE073A"/>
    <w:multiLevelType w:val="hybridMultilevel"/>
    <w:tmpl w:val="7FD8FBB8"/>
    <w:lvl w:ilvl="0" w:tplc="DE16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33EE6"/>
    <w:multiLevelType w:val="hybridMultilevel"/>
    <w:tmpl w:val="6FFA45F2"/>
    <w:lvl w:ilvl="0" w:tplc="D8F84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E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EA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25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6B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8E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E0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E5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8A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AF3790"/>
    <w:multiLevelType w:val="hybridMultilevel"/>
    <w:tmpl w:val="83302AF6"/>
    <w:lvl w:ilvl="0" w:tplc="5512E8F4">
      <w:start w:val="3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4"/>
  </w:num>
  <w:num w:numId="8">
    <w:abstractNumId w:val="9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10"/>
  </w:num>
  <w:num w:numId="20">
    <w:abstractNumId w:val="16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239F"/>
    <w:rsid w:val="00012ADE"/>
    <w:rsid w:val="00012C49"/>
    <w:rsid w:val="000154FB"/>
    <w:rsid w:val="00015B7E"/>
    <w:rsid w:val="00017061"/>
    <w:rsid w:val="0002544F"/>
    <w:rsid w:val="00033B03"/>
    <w:rsid w:val="00033DA1"/>
    <w:rsid w:val="000378F5"/>
    <w:rsid w:val="00050391"/>
    <w:rsid w:val="00054F52"/>
    <w:rsid w:val="000613C1"/>
    <w:rsid w:val="00064B27"/>
    <w:rsid w:val="000926D1"/>
    <w:rsid w:val="00093386"/>
    <w:rsid w:val="00097CF1"/>
    <w:rsid w:val="000A490F"/>
    <w:rsid w:val="000B52A4"/>
    <w:rsid w:val="000B5FAE"/>
    <w:rsid w:val="000C7643"/>
    <w:rsid w:val="000D5C4E"/>
    <w:rsid w:val="000F504C"/>
    <w:rsid w:val="000F7D85"/>
    <w:rsid w:val="00102B91"/>
    <w:rsid w:val="00103930"/>
    <w:rsid w:val="0010586A"/>
    <w:rsid w:val="00114062"/>
    <w:rsid w:val="00126786"/>
    <w:rsid w:val="00140079"/>
    <w:rsid w:val="00144772"/>
    <w:rsid w:val="00160204"/>
    <w:rsid w:val="00166437"/>
    <w:rsid w:val="001671F2"/>
    <w:rsid w:val="0017018E"/>
    <w:rsid w:val="001704C6"/>
    <w:rsid w:val="00183096"/>
    <w:rsid w:val="00187B30"/>
    <w:rsid w:val="00193DF6"/>
    <w:rsid w:val="001966E7"/>
    <w:rsid w:val="00197F40"/>
    <w:rsid w:val="001B4FE5"/>
    <w:rsid w:val="001D4AF8"/>
    <w:rsid w:val="001D7506"/>
    <w:rsid w:val="001E1384"/>
    <w:rsid w:val="001E7058"/>
    <w:rsid w:val="0022097E"/>
    <w:rsid w:val="0022241A"/>
    <w:rsid w:val="00222B47"/>
    <w:rsid w:val="00223844"/>
    <w:rsid w:val="00233899"/>
    <w:rsid w:val="00252CD7"/>
    <w:rsid w:val="00253A09"/>
    <w:rsid w:val="00256620"/>
    <w:rsid w:val="0026426C"/>
    <w:rsid w:val="0026487A"/>
    <w:rsid w:val="00270603"/>
    <w:rsid w:val="00272D0E"/>
    <w:rsid w:val="00282374"/>
    <w:rsid w:val="00292EE3"/>
    <w:rsid w:val="002933D3"/>
    <w:rsid w:val="0029396E"/>
    <w:rsid w:val="00296885"/>
    <w:rsid w:val="002970D8"/>
    <w:rsid w:val="002A1B17"/>
    <w:rsid w:val="002A1B9A"/>
    <w:rsid w:val="002A2A4E"/>
    <w:rsid w:val="002B0378"/>
    <w:rsid w:val="002B1D11"/>
    <w:rsid w:val="002C1107"/>
    <w:rsid w:val="002F5F25"/>
    <w:rsid w:val="002F76F5"/>
    <w:rsid w:val="003201AD"/>
    <w:rsid w:val="003266F8"/>
    <w:rsid w:val="00327EB1"/>
    <w:rsid w:val="00332D2B"/>
    <w:rsid w:val="00333AF8"/>
    <w:rsid w:val="003410B5"/>
    <w:rsid w:val="00344DFC"/>
    <w:rsid w:val="00350FFE"/>
    <w:rsid w:val="003549D6"/>
    <w:rsid w:val="003572A1"/>
    <w:rsid w:val="00363283"/>
    <w:rsid w:val="003676F5"/>
    <w:rsid w:val="0038097C"/>
    <w:rsid w:val="0038236F"/>
    <w:rsid w:val="00391499"/>
    <w:rsid w:val="003937BE"/>
    <w:rsid w:val="00397BA9"/>
    <w:rsid w:val="003A03C1"/>
    <w:rsid w:val="003A2448"/>
    <w:rsid w:val="003A4337"/>
    <w:rsid w:val="003B455A"/>
    <w:rsid w:val="003C1B9B"/>
    <w:rsid w:val="003C503C"/>
    <w:rsid w:val="003E4E0B"/>
    <w:rsid w:val="003F7AB5"/>
    <w:rsid w:val="00401439"/>
    <w:rsid w:val="00411A62"/>
    <w:rsid w:val="00416950"/>
    <w:rsid w:val="00416BA2"/>
    <w:rsid w:val="00427D66"/>
    <w:rsid w:val="00443091"/>
    <w:rsid w:val="00450B34"/>
    <w:rsid w:val="0045100F"/>
    <w:rsid w:val="004523B7"/>
    <w:rsid w:val="004540B8"/>
    <w:rsid w:val="00454A8C"/>
    <w:rsid w:val="00463369"/>
    <w:rsid w:val="00470B0F"/>
    <w:rsid w:val="004739E4"/>
    <w:rsid w:val="00477733"/>
    <w:rsid w:val="004807BF"/>
    <w:rsid w:val="00483B36"/>
    <w:rsid w:val="004878DA"/>
    <w:rsid w:val="00493540"/>
    <w:rsid w:val="00494E19"/>
    <w:rsid w:val="004976EF"/>
    <w:rsid w:val="004A246C"/>
    <w:rsid w:val="004A2EE7"/>
    <w:rsid w:val="004A48ED"/>
    <w:rsid w:val="004B3018"/>
    <w:rsid w:val="004B71F4"/>
    <w:rsid w:val="004D2AE1"/>
    <w:rsid w:val="004E31F5"/>
    <w:rsid w:val="004E54E8"/>
    <w:rsid w:val="004E593C"/>
    <w:rsid w:val="004F243A"/>
    <w:rsid w:val="004F6307"/>
    <w:rsid w:val="004F6BE0"/>
    <w:rsid w:val="005204E1"/>
    <w:rsid w:val="005278C0"/>
    <w:rsid w:val="0053133D"/>
    <w:rsid w:val="00531A12"/>
    <w:rsid w:val="00536D0A"/>
    <w:rsid w:val="00536D6B"/>
    <w:rsid w:val="005512CF"/>
    <w:rsid w:val="00570092"/>
    <w:rsid w:val="005751C3"/>
    <w:rsid w:val="005815D9"/>
    <w:rsid w:val="005A6CC4"/>
    <w:rsid w:val="005A779C"/>
    <w:rsid w:val="005B761B"/>
    <w:rsid w:val="005B7792"/>
    <w:rsid w:val="005C208F"/>
    <w:rsid w:val="005C4F37"/>
    <w:rsid w:val="005D0106"/>
    <w:rsid w:val="005D5636"/>
    <w:rsid w:val="005F098D"/>
    <w:rsid w:val="006018C1"/>
    <w:rsid w:val="0060652D"/>
    <w:rsid w:val="006068E7"/>
    <w:rsid w:val="00610EA0"/>
    <w:rsid w:val="006118EE"/>
    <w:rsid w:val="00615248"/>
    <w:rsid w:val="0061647C"/>
    <w:rsid w:val="006225BA"/>
    <w:rsid w:val="006434E1"/>
    <w:rsid w:val="00664EE7"/>
    <w:rsid w:val="00687D2D"/>
    <w:rsid w:val="0069205C"/>
    <w:rsid w:val="00694788"/>
    <w:rsid w:val="0069549D"/>
    <w:rsid w:val="00697486"/>
    <w:rsid w:val="006B4F83"/>
    <w:rsid w:val="006C145B"/>
    <w:rsid w:val="006D6667"/>
    <w:rsid w:val="006F3A54"/>
    <w:rsid w:val="006F7E5F"/>
    <w:rsid w:val="00702576"/>
    <w:rsid w:val="00703CC3"/>
    <w:rsid w:val="007125EF"/>
    <w:rsid w:val="007148B5"/>
    <w:rsid w:val="00724EB5"/>
    <w:rsid w:val="00725F3C"/>
    <w:rsid w:val="007313E7"/>
    <w:rsid w:val="00740E85"/>
    <w:rsid w:val="007502BB"/>
    <w:rsid w:val="00751448"/>
    <w:rsid w:val="00755BDD"/>
    <w:rsid w:val="00757990"/>
    <w:rsid w:val="00764006"/>
    <w:rsid w:val="00775484"/>
    <w:rsid w:val="007A245D"/>
    <w:rsid w:val="007A3645"/>
    <w:rsid w:val="007A70AF"/>
    <w:rsid w:val="007A7BE7"/>
    <w:rsid w:val="007B5207"/>
    <w:rsid w:val="007C7587"/>
    <w:rsid w:val="007D0E42"/>
    <w:rsid w:val="007E6AEE"/>
    <w:rsid w:val="007F0979"/>
    <w:rsid w:val="008068B3"/>
    <w:rsid w:val="00811981"/>
    <w:rsid w:val="00820B46"/>
    <w:rsid w:val="008406BD"/>
    <w:rsid w:val="00856544"/>
    <w:rsid w:val="008652EA"/>
    <w:rsid w:val="00865F37"/>
    <w:rsid w:val="00871082"/>
    <w:rsid w:val="00884CD8"/>
    <w:rsid w:val="008A2ECC"/>
    <w:rsid w:val="008B280D"/>
    <w:rsid w:val="008C62E5"/>
    <w:rsid w:val="008C686F"/>
    <w:rsid w:val="008D7F38"/>
    <w:rsid w:val="009110D0"/>
    <w:rsid w:val="00911110"/>
    <w:rsid w:val="00913965"/>
    <w:rsid w:val="00915035"/>
    <w:rsid w:val="00930108"/>
    <w:rsid w:val="00940CBF"/>
    <w:rsid w:val="00953D37"/>
    <w:rsid w:val="00957BFA"/>
    <w:rsid w:val="00990C28"/>
    <w:rsid w:val="00993524"/>
    <w:rsid w:val="009A25A7"/>
    <w:rsid w:val="009A3DEB"/>
    <w:rsid w:val="009A4AF9"/>
    <w:rsid w:val="009D1015"/>
    <w:rsid w:val="009D62DA"/>
    <w:rsid w:val="009E1F97"/>
    <w:rsid w:val="009F0E5F"/>
    <w:rsid w:val="009F1AD4"/>
    <w:rsid w:val="009F419E"/>
    <w:rsid w:val="00A01668"/>
    <w:rsid w:val="00A0522D"/>
    <w:rsid w:val="00A06F83"/>
    <w:rsid w:val="00A1040D"/>
    <w:rsid w:val="00A16A2C"/>
    <w:rsid w:val="00A207A1"/>
    <w:rsid w:val="00A25CF4"/>
    <w:rsid w:val="00A2728C"/>
    <w:rsid w:val="00A307E9"/>
    <w:rsid w:val="00A36FEE"/>
    <w:rsid w:val="00A5134B"/>
    <w:rsid w:val="00A52179"/>
    <w:rsid w:val="00A52A37"/>
    <w:rsid w:val="00A7430E"/>
    <w:rsid w:val="00A804D5"/>
    <w:rsid w:val="00A82D46"/>
    <w:rsid w:val="00AB0A4D"/>
    <w:rsid w:val="00AB4E86"/>
    <w:rsid w:val="00AD1DC3"/>
    <w:rsid w:val="00AD1E04"/>
    <w:rsid w:val="00AD3796"/>
    <w:rsid w:val="00AD3BCB"/>
    <w:rsid w:val="00AE10E8"/>
    <w:rsid w:val="00AE14BB"/>
    <w:rsid w:val="00AE79A2"/>
    <w:rsid w:val="00AF03DF"/>
    <w:rsid w:val="00AF5532"/>
    <w:rsid w:val="00AF6DA9"/>
    <w:rsid w:val="00B03B65"/>
    <w:rsid w:val="00B135D7"/>
    <w:rsid w:val="00B17774"/>
    <w:rsid w:val="00B207CE"/>
    <w:rsid w:val="00B20BF8"/>
    <w:rsid w:val="00B33499"/>
    <w:rsid w:val="00B422A2"/>
    <w:rsid w:val="00B52412"/>
    <w:rsid w:val="00B55152"/>
    <w:rsid w:val="00B56A9C"/>
    <w:rsid w:val="00B57511"/>
    <w:rsid w:val="00B677C6"/>
    <w:rsid w:val="00B72842"/>
    <w:rsid w:val="00B87E8C"/>
    <w:rsid w:val="00B94862"/>
    <w:rsid w:val="00BA4155"/>
    <w:rsid w:val="00BD065C"/>
    <w:rsid w:val="00BD5E2D"/>
    <w:rsid w:val="00BE4A70"/>
    <w:rsid w:val="00BF00A6"/>
    <w:rsid w:val="00BF3108"/>
    <w:rsid w:val="00BF4A2E"/>
    <w:rsid w:val="00BF510E"/>
    <w:rsid w:val="00BF54CD"/>
    <w:rsid w:val="00BF779C"/>
    <w:rsid w:val="00C00CC7"/>
    <w:rsid w:val="00C076BC"/>
    <w:rsid w:val="00C13B31"/>
    <w:rsid w:val="00C15D91"/>
    <w:rsid w:val="00C23AA9"/>
    <w:rsid w:val="00C23C65"/>
    <w:rsid w:val="00C314CE"/>
    <w:rsid w:val="00C518DF"/>
    <w:rsid w:val="00C5224D"/>
    <w:rsid w:val="00C54510"/>
    <w:rsid w:val="00C67B7A"/>
    <w:rsid w:val="00C775A7"/>
    <w:rsid w:val="00C777BE"/>
    <w:rsid w:val="00C8198B"/>
    <w:rsid w:val="00C84CE3"/>
    <w:rsid w:val="00C86129"/>
    <w:rsid w:val="00C87905"/>
    <w:rsid w:val="00CB055F"/>
    <w:rsid w:val="00CB2244"/>
    <w:rsid w:val="00CB705A"/>
    <w:rsid w:val="00CD73A3"/>
    <w:rsid w:val="00CF287D"/>
    <w:rsid w:val="00CF3FBE"/>
    <w:rsid w:val="00D01412"/>
    <w:rsid w:val="00D02959"/>
    <w:rsid w:val="00D10C93"/>
    <w:rsid w:val="00D11932"/>
    <w:rsid w:val="00D42DC7"/>
    <w:rsid w:val="00D62AA0"/>
    <w:rsid w:val="00D70776"/>
    <w:rsid w:val="00D70DA1"/>
    <w:rsid w:val="00D86895"/>
    <w:rsid w:val="00D90DAC"/>
    <w:rsid w:val="00D91E5B"/>
    <w:rsid w:val="00DC2E0B"/>
    <w:rsid w:val="00DC6D5A"/>
    <w:rsid w:val="00DD3410"/>
    <w:rsid w:val="00DD417D"/>
    <w:rsid w:val="00DD52F4"/>
    <w:rsid w:val="00DE52F1"/>
    <w:rsid w:val="00DE5908"/>
    <w:rsid w:val="00DF6DE9"/>
    <w:rsid w:val="00E145FE"/>
    <w:rsid w:val="00E21CBA"/>
    <w:rsid w:val="00E21D57"/>
    <w:rsid w:val="00E2405F"/>
    <w:rsid w:val="00E319CA"/>
    <w:rsid w:val="00E34080"/>
    <w:rsid w:val="00E362ED"/>
    <w:rsid w:val="00E42E16"/>
    <w:rsid w:val="00E5322C"/>
    <w:rsid w:val="00E574E9"/>
    <w:rsid w:val="00E629C3"/>
    <w:rsid w:val="00E63D4D"/>
    <w:rsid w:val="00E71095"/>
    <w:rsid w:val="00E72C11"/>
    <w:rsid w:val="00E82E75"/>
    <w:rsid w:val="00E84CA6"/>
    <w:rsid w:val="00E958F1"/>
    <w:rsid w:val="00E9766C"/>
    <w:rsid w:val="00EA50A1"/>
    <w:rsid w:val="00EA5652"/>
    <w:rsid w:val="00EB3C10"/>
    <w:rsid w:val="00EC716D"/>
    <w:rsid w:val="00ED3142"/>
    <w:rsid w:val="00ED5273"/>
    <w:rsid w:val="00EE0258"/>
    <w:rsid w:val="00EE3B79"/>
    <w:rsid w:val="00EF629E"/>
    <w:rsid w:val="00EF6894"/>
    <w:rsid w:val="00EF7AE7"/>
    <w:rsid w:val="00F234E8"/>
    <w:rsid w:val="00F374C0"/>
    <w:rsid w:val="00F41D14"/>
    <w:rsid w:val="00F52C5C"/>
    <w:rsid w:val="00F56B57"/>
    <w:rsid w:val="00F6247B"/>
    <w:rsid w:val="00F66B76"/>
    <w:rsid w:val="00F67890"/>
    <w:rsid w:val="00F70FF1"/>
    <w:rsid w:val="00F759A5"/>
    <w:rsid w:val="00F75D82"/>
    <w:rsid w:val="00F94F5C"/>
    <w:rsid w:val="00FC118D"/>
    <w:rsid w:val="00FC5517"/>
    <w:rsid w:val="00FD5AAF"/>
    <w:rsid w:val="00FE2E8B"/>
    <w:rsid w:val="00FE44DF"/>
    <w:rsid w:val="00FF1DAA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194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  <w:style w:type="paragraph" w:styleId="berarbeitung">
    <w:name w:val="Revision"/>
    <w:hidden/>
    <w:uiPriority w:val="99"/>
    <w:semiHidden/>
    <w:rsid w:val="00103930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  <w:style w:type="paragraph" w:styleId="berarbeitung">
    <w:name w:val="Revision"/>
    <w:hidden/>
    <w:uiPriority w:val="99"/>
    <w:semiHidden/>
    <w:rsid w:val="0010393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A9BB-06C2-414C-A8D8-AE3C7845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2016-09-30T06:39:00Z</cp:lastPrinted>
  <dcterms:created xsi:type="dcterms:W3CDTF">2016-10-27T07:04:00Z</dcterms:created>
  <dcterms:modified xsi:type="dcterms:W3CDTF">2016-11-03T13:53:00Z</dcterms:modified>
</cp:coreProperties>
</file>