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A1F" w:rsidRPr="00A02D80" w:rsidRDefault="00C60A1F" w:rsidP="00897D4F">
      <w:pPr>
        <w:pStyle w:val="NormalWeb"/>
        <w:shd w:val="clear" w:color="auto" w:fill="FFFFFF"/>
        <w:ind w:right="1837"/>
        <w:jc w:val="both"/>
        <w:rPr>
          <w:rFonts w:ascii="Arial" w:hAnsi="Arial" w:cs="Arial"/>
          <w:b/>
          <w:sz w:val="22"/>
          <w:szCs w:val="22"/>
          <w:lang w:val="fr-FR"/>
        </w:rPr>
      </w:pPr>
      <w:r w:rsidRPr="003A4E28">
        <w:rPr>
          <w:rStyle w:val="lev"/>
          <w:rFonts w:ascii="Arial" w:hAnsi="Arial" w:cs="Arial"/>
          <w:sz w:val="22"/>
          <w:szCs w:val="22"/>
          <w:lang w:val="fr-FR"/>
        </w:rPr>
        <w:t xml:space="preserve">Interdiscount </w:t>
      </w:r>
      <w:r w:rsidRPr="00A02D80">
        <w:rPr>
          <w:rFonts w:ascii="Arial" w:hAnsi="Arial" w:cs="Arial"/>
          <w:b/>
          <w:sz w:val="22"/>
          <w:szCs w:val="22"/>
          <w:lang w:val="fr-FR"/>
        </w:rPr>
        <w:t xml:space="preserve">et </w:t>
      </w:r>
      <w:r w:rsidRPr="003A4E28">
        <w:rPr>
          <w:rStyle w:val="lev"/>
          <w:rFonts w:ascii="Arial" w:hAnsi="Arial" w:cs="Arial"/>
          <w:sz w:val="22"/>
          <w:szCs w:val="22"/>
          <w:lang w:val="fr-FR"/>
        </w:rPr>
        <w:t xml:space="preserve">Microspot </w:t>
      </w:r>
      <w:r w:rsidR="00610BD3" w:rsidRPr="003A4E28">
        <w:rPr>
          <w:rStyle w:val="lev"/>
          <w:rFonts w:ascii="Arial" w:hAnsi="Arial" w:cs="Arial"/>
          <w:sz w:val="22"/>
          <w:szCs w:val="22"/>
          <w:lang w:val="fr-FR"/>
        </w:rPr>
        <w:t>en pleine croissance</w:t>
      </w:r>
    </w:p>
    <w:p w:rsidR="00C60A1F" w:rsidRPr="00A02D80" w:rsidRDefault="00610BD3" w:rsidP="00897D4F">
      <w:pPr>
        <w:pStyle w:val="NormalWeb"/>
        <w:shd w:val="clear" w:color="auto" w:fill="FFFFFF"/>
        <w:ind w:right="1837"/>
        <w:jc w:val="both"/>
        <w:rPr>
          <w:rFonts w:ascii="Arial" w:hAnsi="Arial" w:cs="Arial"/>
          <w:b/>
          <w:sz w:val="22"/>
          <w:szCs w:val="22"/>
          <w:lang w:val="fr-FR"/>
        </w:rPr>
      </w:pPr>
      <w:r w:rsidRPr="00A02D80">
        <w:rPr>
          <w:rFonts w:ascii="Arial" w:hAnsi="Arial" w:cs="Arial"/>
          <w:b/>
          <w:sz w:val="22"/>
          <w:szCs w:val="22"/>
          <w:lang w:val="fr-FR"/>
        </w:rPr>
        <w:t>TGW</w:t>
      </w:r>
      <w:r w:rsidR="00C60A1F" w:rsidRPr="00A02D80">
        <w:rPr>
          <w:rFonts w:ascii="Arial" w:hAnsi="Arial" w:cs="Arial"/>
          <w:b/>
          <w:sz w:val="22"/>
          <w:szCs w:val="22"/>
          <w:lang w:val="fr-FR"/>
        </w:rPr>
        <w:t xml:space="preserve"> </w:t>
      </w:r>
      <w:r w:rsidRPr="00A02D80">
        <w:rPr>
          <w:rFonts w:ascii="Arial" w:hAnsi="Arial" w:cs="Arial"/>
          <w:b/>
          <w:sz w:val="22"/>
          <w:szCs w:val="22"/>
          <w:lang w:val="fr-FR"/>
        </w:rPr>
        <w:t>agrandit le centre logistique suisse</w:t>
      </w:r>
    </w:p>
    <w:p w:rsidR="00C60A1F" w:rsidRPr="00A02D80" w:rsidRDefault="00C60A1F" w:rsidP="00897D4F">
      <w:pPr>
        <w:pStyle w:val="NormalWeb"/>
        <w:shd w:val="clear" w:color="auto" w:fill="FFFFFF"/>
        <w:ind w:right="1837"/>
        <w:jc w:val="both"/>
        <w:rPr>
          <w:rFonts w:ascii="Arial" w:hAnsi="Arial" w:cs="Arial"/>
          <w:b/>
          <w:sz w:val="22"/>
          <w:szCs w:val="22"/>
          <w:lang w:val="fr-FR"/>
        </w:rPr>
      </w:pPr>
    </w:p>
    <w:p w:rsidR="00575473" w:rsidRPr="00A02D80" w:rsidRDefault="00C60A1F" w:rsidP="00897D4F">
      <w:pPr>
        <w:pStyle w:val="NormalWeb"/>
        <w:shd w:val="clear" w:color="auto" w:fill="FFFFFF"/>
        <w:spacing w:before="0" w:beforeAutospacing="0" w:after="0" w:afterAutospacing="0" w:line="360" w:lineRule="auto"/>
        <w:ind w:right="1837"/>
        <w:jc w:val="both"/>
        <w:rPr>
          <w:rFonts w:ascii="Arial" w:hAnsi="Arial" w:cs="Arial"/>
          <w:b/>
          <w:sz w:val="22"/>
          <w:szCs w:val="22"/>
          <w:lang w:val="fr-FR"/>
        </w:rPr>
      </w:pPr>
      <w:r w:rsidRPr="00A02D80">
        <w:rPr>
          <w:rFonts w:ascii="Arial" w:hAnsi="Arial" w:cs="Arial"/>
          <w:b/>
          <w:sz w:val="22"/>
          <w:szCs w:val="22"/>
          <w:lang w:val="fr-FR"/>
        </w:rPr>
        <w:t xml:space="preserve">Interdiscount est le leader du marché de l'électronique domestique en Suisse. L'expert en vente au détail, qui cherche à </w:t>
      </w:r>
      <w:r w:rsidR="00610BD3" w:rsidRPr="00A02D80">
        <w:rPr>
          <w:rFonts w:ascii="Arial" w:hAnsi="Arial" w:cs="Arial"/>
          <w:b/>
          <w:sz w:val="22"/>
          <w:szCs w:val="22"/>
          <w:lang w:val="fr-FR"/>
        </w:rPr>
        <w:t xml:space="preserve">substantiellement </w:t>
      </w:r>
      <w:r w:rsidRPr="00A02D80">
        <w:rPr>
          <w:rFonts w:ascii="Arial" w:hAnsi="Arial" w:cs="Arial"/>
          <w:b/>
          <w:sz w:val="22"/>
          <w:szCs w:val="22"/>
          <w:lang w:val="fr-FR"/>
        </w:rPr>
        <w:t xml:space="preserve">développer </w:t>
      </w:r>
      <w:r w:rsidR="00610BD3" w:rsidRPr="00A02D80">
        <w:rPr>
          <w:rFonts w:ascii="Arial" w:hAnsi="Arial" w:cs="Arial"/>
          <w:b/>
          <w:sz w:val="22"/>
          <w:szCs w:val="22"/>
          <w:lang w:val="fr-FR"/>
        </w:rPr>
        <w:t xml:space="preserve">son activité </w:t>
      </w:r>
      <w:r w:rsidRPr="00A02D80">
        <w:rPr>
          <w:rFonts w:ascii="Arial" w:hAnsi="Arial" w:cs="Arial"/>
          <w:b/>
          <w:sz w:val="22"/>
          <w:szCs w:val="22"/>
          <w:lang w:val="fr-FR"/>
        </w:rPr>
        <w:t xml:space="preserve">en ligne, </w:t>
      </w:r>
      <w:r w:rsidR="00F969C3" w:rsidRPr="00A02D80">
        <w:rPr>
          <w:rFonts w:ascii="Arial" w:hAnsi="Arial" w:cs="Arial"/>
          <w:b/>
          <w:sz w:val="22"/>
          <w:szCs w:val="22"/>
          <w:lang w:val="fr-FR"/>
        </w:rPr>
        <w:t>élargit</w:t>
      </w:r>
      <w:r w:rsidR="00610BD3" w:rsidRPr="00A02D80">
        <w:rPr>
          <w:rFonts w:ascii="Arial" w:hAnsi="Arial" w:cs="Arial"/>
          <w:b/>
          <w:sz w:val="22"/>
          <w:szCs w:val="22"/>
          <w:lang w:val="fr-FR"/>
        </w:rPr>
        <w:t xml:space="preserve"> sa gamme non alimentaire sur </w:t>
      </w:r>
      <w:r w:rsidRPr="00A02D80">
        <w:rPr>
          <w:rFonts w:ascii="Arial" w:hAnsi="Arial" w:cs="Arial"/>
          <w:b/>
          <w:sz w:val="22"/>
          <w:szCs w:val="22"/>
          <w:lang w:val="fr-FR"/>
        </w:rPr>
        <w:t>microspot.ch à 260 000 produits. Pour préparer l</w:t>
      </w:r>
      <w:r w:rsidR="00610BD3" w:rsidRPr="00A02D80">
        <w:rPr>
          <w:rFonts w:ascii="Arial" w:hAnsi="Arial" w:cs="Arial"/>
          <w:b/>
          <w:sz w:val="22"/>
          <w:szCs w:val="22"/>
          <w:lang w:val="fr-FR"/>
        </w:rPr>
        <w:t xml:space="preserve">’activité </w:t>
      </w:r>
      <w:r w:rsidRPr="00A02D80">
        <w:rPr>
          <w:rFonts w:ascii="Arial" w:hAnsi="Arial" w:cs="Arial"/>
          <w:b/>
          <w:sz w:val="22"/>
          <w:szCs w:val="22"/>
          <w:lang w:val="fr-FR"/>
        </w:rPr>
        <w:t xml:space="preserve"> intralogistique d'</w:t>
      </w:r>
      <w:r w:rsidR="00610BD3" w:rsidRPr="00A02D80">
        <w:rPr>
          <w:rFonts w:ascii="Arial" w:hAnsi="Arial" w:cs="Arial"/>
          <w:b/>
          <w:sz w:val="22"/>
          <w:szCs w:val="22"/>
          <w:lang w:val="fr-FR"/>
        </w:rPr>
        <w:t>Interdiscount à</w:t>
      </w:r>
      <w:r w:rsidRPr="00A02D80">
        <w:rPr>
          <w:rFonts w:ascii="Arial" w:hAnsi="Arial" w:cs="Arial"/>
          <w:b/>
          <w:sz w:val="22"/>
          <w:szCs w:val="22"/>
          <w:lang w:val="fr-FR"/>
        </w:rPr>
        <w:t xml:space="preserve"> ces nouveaux défis, </w:t>
      </w:r>
      <w:r w:rsidR="00610BD3" w:rsidRPr="00A02D80">
        <w:rPr>
          <w:rFonts w:ascii="Arial" w:hAnsi="Arial" w:cs="Arial"/>
          <w:b/>
          <w:sz w:val="22"/>
          <w:szCs w:val="22"/>
          <w:lang w:val="fr-FR"/>
        </w:rPr>
        <w:t>TGW</w:t>
      </w:r>
      <w:r w:rsidRPr="00A02D80">
        <w:rPr>
          <w:rFonts w:ascii="Arial" w:hAnsi="Arial" w:cs="Arial"/>
          <w:b/>
          <w:sz w:val="22"/>
          <w:szCs w:val="22"/>
          <w:lang w:val="fr-FR"/>
        </w:rPr>
        <w:t xml:space="preserve"> a construit un centre de distribution entièrement automatisé au siège de l'entreprise à Jegenstorf, en Suisse. Après deux ans et demi de construction, la grande cérémonie d'ouverture du nouveau hub </w:t>
      </w:r>
      <w:r w:rsidR="00610BD3" w:rsidRPr="00A02D80">
        <w:rPr>
          <w:rFonts w:ascii="Arial" w:hAnsi="Arial" w:cs="Arial"/>
          <w:b/>
          <w:sz w:val="22"/>
          <w:szCs w:val="22"/>
          <w:lang w:val="fr-FR"/>
        </w:rPr>
        <w:t xml:space="preserve">s’est déroulée à </w:t>
      </w:r>
      <w:r w:rsidRPr="00A02D80">
        <w:rPr>
          <w:rFonts w:ascii="Arial" w:hAnsi="Arial" w:cs="Arial"/>
          <w:b/>
          <w:sz w:val="22"/>
          <w:szCs w:val="22"/>
          <w:lang w:val="fr-FR"/>
        </w:rPr>
        <w:t>la fin du mois de mai 2018.</w:t>
      </w:r>
    </w:p>
    <w:p w:rsidR="003A4E28" w:rsidRDefault="003A4E28" w:rsidP="00897D4F">
      <w:pPr>
        <w:pStyle w:val="NormalWeb"/>
        <w:shd w:val="clear" w:color="auto" w:fill="FFFFFF"/>
        <w:spacing w:before="0" w:beforeAutospacing="0" w:after="0" w:afterAutospacing="0" w:line="360" w:lineRule="auto"/>
        <w:ind w:right="1837"/>
        <w:jc w:val="both"/>
        <w:rPr>
          <w:rFonts w:ascii="Arial" w:hAnsi="Arial" w:cs="Arial"/>
          <w:sz w:val="22"/>
          <w:szCs w:val="22"/>
          <w:lang w:val="fr-FR"/>
        </w:rPr>
      </w:pPr>
    </w:p>
    <w:p w:rsidR="00575473" w:rsidRPr="00A02D80" w:rsidRDefault="00C60A1F" w:rsidP="00897D4F">
      <w:pPr>
        <w:pStyle w:val="NormalWeb"/>
        <w:shd w:val="clear" w:color="auto" w:fill="FFFFFF"/>
        <w:spacing w:before="0" w:beforeAutospacing="0" w:after="0" w:afterAutospacing="0" w:line="360" w:lineRule="auto"/>
        <w:ind w:right="1837"/>
        <w:jc w:val="both"/>
        <w:rPr>
          <w:rFonts w:ascii="Arial" w:hAnsi="Arial" w:cs="Arial"/>
          <w:sz w:val="22"/>
          <w:szCs w:val="22"/>
          <w:lang w:val="fr-FR"/>
        </w:rPr>
      </w:pPr>
      <w:r w:rsidRPr="00A02D80">
        <w:rPr>
          <w:rFonts w:ascii="Arial" w:hAnsi="Arial" w:cs="Arial"/>
          <w:sz w:val="22"/>
          <w:szCs w:val="22"/>
          <w:lang w:val="fr-FR"/>
        </w:rPr>
        <w:t>Avec environ 1 800 employés, Interdiscount est</w:t>
      </w:r>
      <w:r w:rsidR="00610BD3" w:rsidRPr="00A02D80">
        <w:rPr>
          <w:rFonts w:ascii="Arial" w:hAnsi="Arial" w:cs="Arial"/>
          <w:sz w:val="22"/>
          <w:szCs w:val="22"/>
          <w:lang w:val="fr-FR"/>
        </w:rPr>
        <w:t>,</w:t>
      </w:r>
      <w:r w:rsidRPr="00A02D80">
        <w:rPr>
          <w:rFonts w:ascii="Arial" w:hAnsi="Arial" w:cs="Arial"/>
          <w:sz w:val="22"/>
          <w:szCs w:val="22"/>
          <w:lang w:val="fr-FR"/>
        </w:rPr>
        <w:t xml:space="preserve"> </w:t>
      </w:r>
      <w:r w:rsidR="00610BD3" w:rsidRPr="00A02D80">
        <w:rPr>
          <w:rFonts w:ascii="Arial" w:hAnsi="Arial" w:cs="Arial"/>
          <w:sz w:val="22"/>
          <w:szCs w:val="22"/>
          <w:lang w:val="fr-FR"/>
        </w:rPr>
        <w:t xml:space="preserve">depuis 1996, </w:t>
      </w:r>
      <w:r w:rsidRPr="00A02D80">
        <w:rPr>
          <w:rFonts w:ascii="Arial" w:hAnsi="Arial" w:cs="Arial"/>
          <w:sz w:val="22"/>
          <w:szCs w:val="22"/>
          <w:lang w:val="fr-FR"/>
        </w:rPr>
        <w:t>une division du groupe Coop</w:t>
      </w:r>
      <w:r w:rsidR="00610BD3" w:rsidRPr="00A02D80">
        <w:rPr>
          <w:rFonts w:ascii="Arial" w:hAnsi="Arial" w:cs="Arial"/>
          <w:sz w:val="22"/>
          <w:szCs w:val="22"/>
          <w:lang w:val="fr-FR"/>
        </w:rPr>
        <w:t>,</w:t>
      </w:r>
      <w:r w:rsidRPr="00A02D80">
        <w:rPr>
          <w:rFonts w:ascii="Arial" w:hAnsi="Arial" w:cs="Arial"/>
          <w:sz w:val="22"/>
          <w:szCs w:val="22"/>
          <w:lang w:val="fr-FR"/>
        </w:rPr>
        <w:t xml:space="preserve"> vendant des produits électroniques en ligne ainsi que dans plus de 180 magasins. Microspo</w:t>
      </w:r>
      <w:r w:rsidR="009017AD" w:rsidRPr="00A02D80">
        <w:rPr>
          <w:rFonts w:ascii="Arial" w:hAnsi="Arial" w:cs="Arial"/>
          <w:sz w:val="22"/>
          <w:szCs w:val="22"/>
          <w:lang w:val="fr-FR"/>
        </w:rPr>
        <w:t>t</w:t>
      </w:r>
      <w:r w:rsidRPr="00A02D80">
        <w:rPr>
          <w:rFonts w:ascii="Arial" w:hAnsi="Arial" w:cs="Arial"/>
          <w:sz w:val="22"/>
          <w:szCs w:val="22"/>
          <w:lang w:val="fr-FR"/>
        </w:rPr>
        <w:t xml:space="preserve"> qui fait partie de Coop </w:t>
      </w:r>
      <w:r w:rsidR="009017AD" w:rsidRPr="00A02D80">
        <w:rPr>
          <w:rFonts w:ascii="Arial" w:hAnsi="Arial" w:cs="Arial"/>
          <w:sz w:val="22"/>
          <w:szCs w:val="22"/>
          <w:lang w:val="fr-FR"/>
        </w:rPr>
        <w:t xml:space="preserve">mais qui </w:t>
      </w:r>
      <w:r w:rsidR="00F969C3" w:rsidRPr="00A02D80">
        <w:rPr>
          <w:rFonts w:ascii="Arial" w:hAnsi="Arial" w:cs="Arial"/>
          <w:sz w:val="22"/>
          <w:szCs w:val="22"/>
          <w:lang w:val="fr-FR"/>
        </w:rPr>
        <w:t xml:space="preserve">est </w:t>
      </w:r>
      <w:r w:rsidR="00610BD3" w:rsidRPr="00A02D80">
        <w:rPr>
          <w:rFonts w:ascii="Arial" w:hAnsi="Arial" w:cs="Arial"/>
          <w:sz w:val="22"/>
          <w:szCs w:val="22"/>
          <w:lang w:val="fr-FR"/>
        </w:rPr>
        <w:t>aussi</w:t>
      </w:r>
      <w:r w:rsidR="00F969C3" w:rsidRPr="00A02D80">
        <w:rPr>
          <w:rFonts w:ascii="Arial" w:hAnsi="Arial" w:cs="Arial"/>
          <w:sz w:val="22"/>
          <w:szCs w:val="22"/>
          <w:lang w:val="fr-FR"/>
        </w:rPr>
        <w:t xml:space="preserve"> rattach</w:t>
      </w:r>
      <w:r w:rsidR="00CB6E03" w:rsidRPr="00A02D80">
        <w:rPr>
          <w:rFonts w:ascii="Arial" w:hAnsi="Arial" w:cs="Arial"/>
          <w:sz w:val="22"/>
          <w:szCs w:val="22"/>
          <w:lang w:val="fr-FR"/>
        </w:rPr>
        <w:t xml:space="preserve">é à </w:t>
      </w:r>
      <w:r w:rsidR="00610BD3" w:rsidRPr="00A02D80">
        <w:rPr>
          <w:rFonts w:ascii="Arial" w:hAnsi="Arial" w:cs="Arial"/>
          <w:sz w:val="22"/>
          <w:szCs w:val="22"/>
          <w:lang w:val="fr-FR"/>
        </w:rPr>
        <w:t>Interdiscount</w:t>
      </w:r>
      <w:r w:rsidR="00CB6E03" w:rsidRPr="00A02D80">
        <w:rPr>
          <w:rFonts w:ascii="Arial" w:hAnsi="Arial" w:cs="Arial"/>
          <w:sz w:val="22"/>
          <w:szCs w:val="22"/>
          <w:lang w:val="fr-FR"/>
        </w:rPr>
        <w:t xml:space="preserve"> au niveau organisationnel</w:t>
      </w:r>
      <w:r w:rsidRPr="00A02D80">
        <w:rPr>
          <w:rFonts w:ascii="Arial" w:hAnsi="Arial" w:cs="Arial"/>
          <w:sz w:val="22"/>
          <w:szCs w:val="22"/>
          <w:lang w:val="fr-FR"/>
        </w:rPr>
        <w:t>, est une plate-forme en ligne vend</w:t>
      </w:r>
      <w:r w:rsidR="00F969C3" w:rsidRPr="00A02D80">
        <w:rPr>
          <w:rFonts w:ascii="Arial" w:hAnsi="Arial" w:cs="Arial"/>
          <w:sz w:val="22"/>
          <w:szCs w:val="22"/>
          <w:lang w:val="fr-FR"/>
        </w:rPr>
        <w:t>ant</w:t>
      </w:r>
      <w:r w:rsidRPr="00A02D80">
        <w:rPr>
          <w:rFonts w:ascii="Arial" w:hAnsi="Arial" w:cs="Arial"/>
          <w:sz w:val="22"/>
          <w:szCs w:val="22"/>
          <w:lang w:val="fr-FR"/>
        </w:rPr>
        <w:t xml:space="preserve"> </w:t>
      </w:r>
      <w:r w:rsidR="00FF2ED5" w:rsidRPr="00A02D80">
        <w:rPr>
          <w:rFonts w:ascii="Arial" w:hAnsi="Arial" w:cs="Arial"/>
          <w:sz w:val="22"/>
          <w:szCs w:val="22"/>
          <w:lang w:val="fr-FR"/>
        </w:rPr>
        <w:t>de l’</w:t>
      </w:r>
      <w:r w:rsidRPr="00A02D80">
        <w:rPr>
          <w:rFonts w:ascii="Arial" w:hAnsi="Arial" w:cs="Arial"/>
          <w:sz w:val="22"/>
          <w:szCs w:val="22"/>
          <w:lang w:val="fr-FR"/>
        </w:rPr>
        <w:t xml:space="preserve">électronique </w:t>
      </w:r>
      <w:r w:rsidR="00FF2ED5" w:rsidRPr="00A02D80">
        <w:rPr>
          <w:rFonts w:ascii="Arial" w:hAnsi="Arial" w:cs="Arial"/>
          <w:sz w:val="22"/>
          <w:szCs w:val="22"/>
          <w:lang w:val="fr-FR"/>
        </w:rPr>
        <w:t>pour l</w:t>
      </w:r>
      <w:r w:rsidRPr="00A02D80">
        <w:rPr>
          <w:rFonts w:ascii="Arial" w:hAnsi="Arial" w:cs="Arial"/>
          <w:sz w:val="22"/>
          <w:szCs w:val="22"/>
          <w:lang w:val="fr-FR"/>
        </w:rPr>
        <w:t xml:space="preserve">a maison </w:t>
      </w:r>
      <w:r w:rsidR="00DC2C2F" w:rsidRPr="00A02D80">
        <w:rPr>
          <w:rFonts w:ascii="Arial" w:hAnsi="Arial" w:cs="Arial"/>
          <w:sz w:val="22"/>
          <w:szCs w:val="22"/>
          <w:lang w:val="fr-FR"/>
        </w:rPr>
        <w:t>à bas prix</w:t>
      </w:r>
      <w:r w:rsidRPr="00A02D80">
        <w:rPr>
          <w:rFonts w:ascii="Arial" w:hAnsi="Arial" w:cs="Arial"/>
          <w:sz w:val="22"/>
          <w:szCs w:val="22"/>
          <w:lang w:val="fr-FR"/>
        </w:rPr>
        <w:t xml:space="preserve">. </w:t>
      </w:r>
      <w:r w:rsidR="00FF2ED5" w:rsidRPr="00A02D80">
        <w:rPr>
          <w:rFonts w:ascii="Arial" w:hAnsi="Arial" w:cs="Arial"/>
          <w:sz w:val="22"/>
          <w:szCs w:val="22"/>
          <w:lang w:val="fr-FR"/>
        </w:rPr>
        <w:t>D</w:t>
      </w:r>
      <w:r w:rsidR="00DC2C2F" w:rsidRPr="00A02D80">
        <w:rPr>
          <w:rFonts w:ascii="Arial" w:hAnsi="Arial" w:cs="Arial"/>
          <w:sz w:val="22"/>
          <w:szCs w:val="22"/>
          <w:lang w:val="fr-FR"/>
        </w:rPr>
        <w:t>ésormais</w:t>
      </w:r>
      <w:r w:rsidRPr="00A02D80">
        <w:rPr>
          <w:rFonts w:ascii="Arial" w:hAnsi="Arial" w:cs="Arial"/>
          <w:sz w:val="22"/>
          <w:szCs w:val="22"/>
          <w:lang w:val="fr-FR"/>
        </w:rPr>
        <w:t>, un nombre croissant d'articles non-alimentaires ser</w:t>
      </w:r>
      <w:r w:rsidR="00FF2ED5" w:rsidRPr="00A02D80">
        <w:rPr>
          <w:rFonts w:ascii="Arial" w:hAnsi="Arial" w:cs="Arial"/>
          <w:sz w:val="22"/>
          <w:szCs w:val="22"/>
          <w:lang w:val="fr-FR"/>
        </w:rPr>
        <w:t>a</w:t>
      </w:r>
      <w:r w:rsidRPr="00A02D80">
        <w:rPr>
          <w:rFonts w:ascii="Arial" w:hAnsi="Arial" w:cs="Arial"/>
          <w:sz w:val="22"/>
          <w:szCs w:val="22"/>
          <w:lang w:val="fr-FR"/>
        </w:rPr>
        <w:t xml:space="preserve"> également offert en ligne. Dans le but d'élargir le commerce électronique et de développer une solution </w:t>
      </w:r>
      <w:r w:rsidR="00FF2ED5" w:rsidRPr="00A02D80">
        <w:rPr>
          <w:rFonts w:ascii="Arial" w:hAnsi="Arial" w:cs="Arial"/>
          <w:sz w:val="22"/>
          <w:szCs w:val="22"/>
          <w:lang w:val="fr-FR"/>
        </w:rPr>
        <w:t>cross-canal</w:t>
      </w:r>
      <w:r w:rsidRPr="00A02D80">
        <w:rPr>
          <w:rFonts w:ascii="Arial" w:hAnsi="Arial" w:cs="Arial"/>
          <w:sz w:val="22"/>
          <w:szCs w:val="22"/>
          <w:lang w:val="fr-FR"/>
        </w:rPr>
        <w:t xml:space="preserve"> intégrée, la société a récemment investi 70 millions </w:t>
      </w:r>
      <w:r w:rsidR="00FF2ED5" w:rsidRPr="00A02D80">
        <w:rPr>
          <w:rFonts w:ascii="Arial" w:hAnsi="Arial" w:cs="Arial"/>
          <w:sz w:val="22"/>
          <w:szCs w:val="22"/>
          <w:lang w:val="fr-FR"/>
        </w:rPr>
        <w:t xml:space="preserve">de </w:t>
      </w:r>
      <w:r w:rsidRPr="00A02D80">
        <w:rPr>
          <w:rFonts w:ascii="Arial" w:hAnsi="Arial" w:cs="Arial"/>
          <w:sz w:val="22"/>
          <w:szCs w:val="22"/>
          <w:lang w:val="fr-FR"/>
        </w:rPr>
        <w:t>francs suisses dans la construction d'un nouvel entrepôt central entièrement automatisé.</w:t>
      </w:r>
    </w:p>
    <w:p w:rsidR="00897D4F" w:rsidRPr="00A02D80" w:rsidRDefault="00897D4F" w:rsidP="00897D4F">
      <w:pPr>
        <w:pStyle w:val="NormalWeb"/>
        <w:shd w:val="clear" w:color="auto" w:fill="FFFFFF"/>
        <w:spacing w:before="0" w:beforeAutospacing="0" w:after="0" w:afterAutospacing="0" w:line="360" w:lineRule="auto"/>
        <w:ind w:right="1837"/>
        <w:jc w:val="both"/>
        <w:rPr>
          <w:rFonts w:ascii="Arial" w:hAnsi="Arial" w:cs="Arial"/>
          <w:b/>
          <w:sz w:val="22"/>
          <w:szCs w:val="22"/>
          <w:lang w:val="fr-FR"/>
        </w:rPr>
      </w:pPr>
    </w:p>
    <w:p w:rsidR="00FF2ED5" w:rsidRPr="00A02D80" w:rsidRDefault="00FF2ED5" w:rsidP="00897D4F">
      <w:pPr>
        <w:pStyle w:val="NormalWeb"/>
        <w:shd w:val="clear" w:color="auto" w:fill="FFFFFF"/>
        <w:spacing w:before="0" w:beforeAutospacing="0" w:after="0" w:afterAutospacing="0" w:line="360" w:lineRule="auto"/>
        <w:ind w:right="1837"/>
        <w:jc w:val="both"/>
        <w:rPr>
          <w:rFonts w:ascii="Arial" w:hAnsi="Arial" w:cs="Arial"/>
          <w:b/>
          <w:sz w:val="22"/>
          <w:szCs w:val="22"/>
          <w:lang w:val="fr-FR"/>
        </w:rPr>
      </w:pPr>
      <w:r w:rsidRPr="00A02D80">
        <w:rPr>
          <w:rFonts w:ascii="Arial" w:hAnsi="Arial" w:cs="Arial"/>
          <w:b/>
          <w:sz w:val="22"/>
          <w:szCs w:val="22"/>
          <w:lang w:val="fr-FR"/>
        </w:rPr>
        <w:t>Partenaire compétent, peu d’interfaces</w:t>
      </w:r>
    </w:p>
    <w:p w:rsidR="00897D4F" w:rsidRPr="00A02D80" w:rsidRDefault="00897D4F" w:rsidP="00897D4F">
      <w:pPr>
        <w:ind w:right="1837"/>
        <w:jc w:val="both"/>
        <w:rPr>
          <w:rFonts w:cs="Arial"/>
          <w:sz w:val="22"/>
          <w:lang w:val="fr-FR"/>
        </w:rPr>
      </w:pPr>
    </w:p>
    <w:p w:rsidR="00C60A1F" w:rsidRPr="00A02D80" w:rsidRDefault="00C60A1F" w:rsidP="00897D4F">
      <w:pPr>
        <w:ind w:right="1837"/>
        <w:jc w:val="both"/>
        <w:rPr>
          <w:rFonts w:cs="Arial"/>
          <w:sz w:val="22"/>
          <w:lang w:val="fr-FR"/>
        </w:rPr>
      </w:pPr>
      <w:r w:rsidRPr="00A02D80">
        <w:rPr>
          <w:rFonts w:cs="Arial"/>
          <w:sz w:val="22"/>
          <w:lang w:val="fr-FR"/>
        </w:rPr>
        <w:t>Pierre Wenger, CEO d'Interdiscount et</w:t>
      </w:r>
      <w:r w:rsidR="00FF2ED5" w:rsidRPr="00A02D80">
        <w:rPr>
          <w:rFonts w:cs="Arial"/>
          <w:sz w:val="22"/>
          <w:lang w:val="fr-FR"/>
        </w:rPr>
        <w:t xml:space="preserve"> de</w:t>
      </w:r>
      <w:r w:rsidRPr="00A02D80">
        <w:rPr>
          <w:rFonts w:cs="Arial"/>
          <w:sz w:val="22"/>
          <w:lang w:val="fr-FR"/>
        </w:rPr>
        <w:t xml:space="preserve"> </w:t>
      </w:r>
      <w:r w:rsidR="00FF2ED5" w:rsidRPr="00A02D80">
        <w:rPr>
          <w:rFonts w:cs="Arial"/>
          <w:sz w:val="22"/>
          <w:lang w:val="fr-FR"/>
        </w:rPr>
        <w:t>M</w:t>
      </w:r>
      <w:r w:rsidRPr="00A02D80">
        <w:rPr>
          <w:rFonts w:cs="Arial"/>
          <w:sz w:val="22"/>
          <w:lang w:val="fr-FR"/>
        </w:rPr>
        <w:t>icrospot, Harald Schröpf, CEO</w:t>
      </w:r>
      <w:r w:rsidR="00FF2ED5" w:rsidRPr="00A02D80">
        <w:rPr>
          <w:rFonts w:cs="Arial"/>
          <w:sz w:val="22"/>
          <w:lang w:val="fr-FR"/>
        </w:rPr>
        <w:t xml:space="preserve"> de TGW Logistics Group</w:t>
      </w:r>
      <w:r w:rsidRPr="00A02D80">
        <w:rPr>
          <w:rFonts w:cs="Arial"/>
          <w:sz w:val="22"/>
          <w:lang w:val="fr-FR"/>
        </w:rPr>
        <w:t>, Joos Sutter, Président du directoire de Coop</w:t>
      </w:r>
      <w:r w:rsidR="00FF2ED5" w:rsidRPr="00A02D80">
        <w:rPr>
          <w:rFonts w:cs="Arial"/>
          <w:sz w:val="22"/>
          <w:lang w:val="fr-FR"/>
        </w:rPr>
        <w:t xml:space="preserve"> ainsi que</w:t>
      </w:r>
      <w:r w:rsidRPr="00A02D80">
        <w:rPr>
          <w:rFonts w:cs="Arial"/>
          <w:sz w:val="22"/>
          <w:lang w:val="fr-FR"/>
        </w:rPr>
        <w:t xml:space="preserve"> Daniel Hintermann, </w:t>
      </w:r>
      <w:r w:rsidR="00FF2ED5" w:rsidRPr="00A02D80">
        <w:rPr>
          <w:rFonts w:cs="Arial"/>
          <w:sz w:val="22"/>
          <w:lang w:val="fr-FR"/>
        </w:rPr>
        <w:t>responsable</w:t>
      </w:r>
      <w:r w:rsidRPr="00A02D80">
        <w:rPr>
          <w:rFonts w:cs="Arial"/>
          <w:sz w:val="22"/>
          <w:lang w:val="fr-FR"/>
        </w:rPr>
        <w:t xml:space="preserve"> de la logistique, ont assisté à la mise en service du Centre logistique.  "</w:t>
      </w:r>
      <w:r w:rsidR="00FF2ED5" w:rsidRPr="00A02D80">
        <w:rPr>
          <w:rFonts w:cs="Arial"/>
          <w:sz w:val="22"/>
          <w:lang w:val="fr-FR"/>
        </w:rPr>
        <w:t>N</w:t>
      </w:r>
      <w:r w:rsidRPr="00A02D80">
        <w:rPr>
          <w:rFonts w:cs="Arial"/>
          <w:sz w:val="22"/>
          <w:lang w:val="fr-FR"/>
        </w:rPr>
        <w:t xml:space="preserve">ous voulions une solution à partir d'une seule source avec un partenaire compétent et le moins d'interfaces possible. </w:t>
      </w:r>
      <w:r w:rsidR="0063050C" w:rsidRPr="00A02D80">
        <w:rPr>
          <w:rFonts w:cs="Arial"/>
          <w:sz w:val="22"/>
          <w:lang w:val="fr-FR"/>
        </w:rPr>
        <w:t>TGW</w:t>
      </w:r>
      <w:r w:rsidRPr="00A02D80">
        <w:rPr>
          <w:rFonts w:cs="Arial"/>
          <w:sz w:val="22"/>
          <w:lang w:val="fr-FR"/>
        </w:rPr>
        <w:t xml:space="preserve"> semblait prédestiné à cette tâ</w:t>
      </w:r>
      <w:r w:rsidR="0063050C" w:rsidRPr="00A02D80">
        <w:rPr>
          <w:rFonts w:cs="Arial"/>
          <w:sz w:val="22"/>
          <w:lang w:val="fr-FR"/>
        </w:rPr>
        <w:t xml:space="preserve">che. </w:t>
      </w:r>
      <w:r w:rsidR="00CB6E03" w:rsidRPr="00A02D80">
        <w:rPr>
          <w:rFonts w:cs="Arial"/>
          <w:sz w:val="22"/>
          <w:lang w:val="fr-FR"/>
        </w:rPr>
        <w:t xml:space="preserve">Nous avons été </w:t>
      </w:r>
      <w:r w:rsidR="00897D4F" w:rsidRPr="00A02D80">
        <w:rPr>
          <w:rFonts w:cs="Arial"/>
          <w:sz w:val="22"/>
          <w:lang w:val="fr-FR"/>
        </w:rPr>
        <w:t>im</w:t>
      </w:r>
      <w:r w:rsidR="0063050C" w:rsidRPr="00A02D80">
        <w:rPr>
          <w:rFonts w:cs="Arial"/>
          <w:sz w:val="22"/>
          <w:lang w:val="fr-FR"/>
        </w:rPr>
        <w:t>pressionn</w:t>
      </w:r>
      <w:r w:rsidR="00CB6E03" w:rsidRPr="00A02D80">
        <w:rPr>
          <w:rFonts w:cs="Arial"/>
          <w:sz w:val="22"/>
          <w:lang w:val="fr-FR"/>
        </w:rPr>
        <w:t>és</w:t>
      </w:r>
      <w:r w:rsidR="0063050C" w:rsidRPr="00A02D80">
        <w:rPr>
          <w:rFonts w:cs="Arial"/>
          <w:sz w:val="22"/>
          <w:lang w:val="fr-FR"/>
        </w:rPr>
        <w:t xml:space="preserve"> </w:t>
      </w:r>
      <w:r w:rsidR="00CB6E03" w:rsidRPr="00A02D80">
        <w:rPr>
          <w:rFonts w:cs="Arial"/>
          <w:sz w:val="22"/>
          <w:lang w:val="fr-FR"/>
        </w:rPr>
        <w:t xml:space="preserve">par </w:t>
      </w:r>
      <w:r w:rsidR="00337027" w:rsidRPr="00A02D80">
        <w:rPr>
          <w:rFonts w:cs="Arial"/>
          <w:sz w:val="22"/>
          <w:lang w:val="fr-FR"/>
        </w:rPr>
        <w:t>la fluidité du déroulement des opérations et le professionnalisme des équipes</w:t>
      </w:r>
      <w:r w:rsidRPr="00A02D80">
        <w:rPr>
          <w:rFonts w:cs="Arial"/>
          <w:sz w:val="22"/>
          <w:lang w:val="fr-FR"/>
        </w:rPr>
        <w:t xml:space="preserve"> "</w:t>
      </w:r>
      <w:r w:rsidR="00897D4F" w:rsidRPr="00A02D80">
        <w:rPr>
          <w:rFonts w:cs="Arial"/>
          <w:sz w:val="22"/>
          <w:lang w:val="fr-FR"/>
        </w:rPr>
        <w:t xml:space="preserve"> </w:t>
      </w:r>
      <w:r w:rsidRPr="00A02D80">
        <w:rPr>
          <w:rFonts w:cs="Arial"/>
          <w:sz w:val="22"/>
          <w:lang w:val="fr-FR"/>
        </w:rPr>
        <w:t>a déclaré</w:t>
      </w:r>
      <w:r w:rsidR="00337027" w:rsidRPr="00A02D80">
        <w:rPr>
          <w:rFonts w:cs="Arial"/>
          <w:sz w:val="22"/>
          <w:lang w:val="fr-FR"/>
        </w:rPr>
        <w:t>,</w:t>
      </w:r>
      <w:r w:rsidRPr="00A02D80">
        <w:rPr>
          <w:rFonts w:cs="Arial"/>
          <w:sz w:val="22"/>
          <w:lang w:val="fr-FR"/>
        </w:rPr>
        <w:t xml:space="preserve"> </w:t>
      </w:r>
      <w:r w:rsidR="00337027" w:rsidRPr="00A02D80">
        <w:rPr>
          <w:rFonts w:cs="Arial"/>
          <w:sz w:val="22"/>
          <w:lang w:val="fr-FR"/>
        </w:rPr>
        <w:t xml:space="preserve">Pierre Wenger, </w:t>
      </w:r>
      <w:r w:rsidRPr="00A02D80">
        <w:rPr>
          <w:rFonts w:cs="Arial"/>
          <w:sz w:val="22"/>
          <w:lang w:val="fr-FR"/>
        </w:rPr>
        <w:t>très satisfait.</w:t>
      </w:r>
    </w:p>
    <w:p w:rsidR="00C60A1F" w:rsidRPr="00A02D80" w:rsidRDefault="00C60A1F" w:rsidP="00897D4F">
      <w:pPr>
        <w:ind w:right="1837"/>
        <w:jc w:val="both"/>
        <w:rPr>
          <w:rFonts w:cs="Arial"/>
          <w:sz w:val="22"/>
          <w:lang w:val="fr-FR"/>
        </w:rPr>
      </w:pPr>
    </w:p>
    <w:p w:rsidR="00C60A1F" w:rsidRPr="00A02D80" w:rsidRDefault="00C60A1F" w:rsidP="00897D4F">
      <w:pPr>
        <w:ind w:right="1837"/>
        <w:jc w:val="both"/>
        <w:rPr>
          <w:rFonts w:cs="Arial"/>
          <w:sz w:val="22"/>
          <w:lang w:val="fr-FR"/>
        </w:rPr>
      </w:pPr>
      <w:r w:rsidRPr="00A02D80">
        <w:rPr>
          <w:rFonts w:cs="Arial"/>
          <w:sz w:val="22"/>
          <w:lang w:val="fr-FR"/>
        </w:rPr>
        <w:t xml:space="preserve">Le bâtiment existant </w:t>
      </w:r>
      <w:r w:rsidR="0063050C" w:rsidRPr="00A02D80">
        <w:rPr>
          <w:rFonts w:cs="Arial"/>
          <w:sz w:val="22"/>
          <w:lang w:val="fr-FR"/>
        </w:rPr>
        <w:t>a été</w:t>
      </w:r>
      <w:r w:rsidRPr="00A02D80">
        <w:rPr>
          <w:rFonts w:cs="Arial"/>
          <w:sz w:val="22"/>
          <w:lang w:val="fr-FR"/>
        </w:rPr>
        <w:t xml:space="preserve"> relié au nouveau bâtiment par un hall de passage. Le ra</w:t>
      </w:r>
      <w:r w:rsidR="00337027" w:rsidRPr="00A02D80">
        <w:rPr>
          <w:rFonts w:cs="Arial"/>
          <w:sz w:val="22"/>
          <w:lang w:val="fr-FR"/>
        </w:rPr>
        <w:t xml:space="preserve">yonnage grande </w:t>
      </w:r>
      <w:r w:rsidRPr="00A02D80">
        <w:rPr>
          <w:rFonts w:cs="Arial"/>
          <w:sz w:val="22"/>
          <w:lang w:val="fr-FR"/>
        </w:rPr>
        <w:t>haut</w:t>
      </w:r>
      <w:r w:rsidR="00337027" w:rsidRPr="00A02D80">
        <w:rPr>
          <w:rFonts w:cs="Arial"/>
          <w:sz w:val="22"/>
          <w:lang w:val="fr-FR"/>
        </w:rPr>
        <w:t xml:space="preserve">eur sert d'entrepôt d’approvisionnement </w:t>
      </w:r>
      <w:r w:rsidRPr="00A02D80">
        <w:rPr>
          <w:rFonts w:cs="Arial"/>
          <w:sz w:val="22"/>
          <w:lang w:val="fr-FR"/>
        </w:rPr>
        <w:t xml:space="preserve">pour l'entrepôt </w:t>
      </w:r>
      <w:r w:rsidR="00337027" w:rsidRPr="00A02D80">
        <w:rPr>
          <w:rFonts w:cs="Arial"/>
          <w:sz w:val="22"/>
          <w:lang w:val="fr-FR"/>
        </w:rPr>
        <w:t>shuttle</w:t>
      </w:r>
      <w:r w:rsidRPr="00A02D80">
        <w:rPr>
          <w:rFonts w:cs="Arial"/>
          <w:sz w:val="22"/>
          <w:lang w:val="fr-FR"/>
        </w:rPr>
        <w:t xml:space="preserve"> dans le nouveau bâtiment de 22 000 m ². Un système de </w:t>
      </w:r>
      <w:r w:rsidR="00337027" w:rsidRPr="00A02D80">
        <w:rPr>
          <w:rFonts w:cs="Arial"/>
          <w:sz w:val="22"/>
          <w:lang w:val="fr-FR"/>
        </w:rPr>
        <w:t>convoyage</w:t>
      </w:r>
      <w:r w:rsidRPr="00A02D80">
        <w:rPr>
          <w:rFonts w:cs="Arial"/>
          <w:sz w:val="22"/>
          <w:lang w:val="fr-FR"/>
        </w:rPr>
        <w:t xml:space="preserve"> combiné permet de transporter rapidement et efficacement les conteneurs à rouleaux et les palettes euro.</w:t>
      </w:r>
    </w:p>
    <w:p w:rsidR="00C60A1F" w:rsidRPr="00A02D80" w:rsidRDefault="00C60A1F" w:rsidP="00897D4F">
      <w:pPr>
        <w:pStyle w:val="NormalWeb"/>
        <w:shd w:val="clear" w:color="auto" w:fill="FFFFFF"/>
        <w:ind w:right="1837"/>
        <w:jc w:val="both"/>
        <w:rPr>
          <w:rFonts w:ascii="Arial" w:hAnsi="Arial" w:cs="Arial"/>
          <w:b/>
          <w:sz w:val="22"/>
          <w:szCs w:val="22"/>
          <w:lang w:val="fr-FR"/>
        </w:rPr>
      </w:pPr>
      <w:r w:rsidRPr="00A02D80">
        <w:rPr>
          <w:rFonts w:ascii="Arial" w:hAnsi="Arial" w:cs="Arial"/>
          <w:b/>
          <w:sz w:val="22"/>
          <w:szCs w:val="22"/>
          <w:lang w:val="fr-FR"/>
        </w:rPr>
        <w:t xml:space="preserve">Un </w:t>
      </w:r>
      <w:r w:rsidR="00337027" w:rsidRPr="00A02D80">
        <w:rPr>
          <w:rFonts w:ascii="Arial" w:hAnsi="Arial" w:cs="Arial"/>
          <w:b/>
          <w:sz w:val="22"/>
          <w:szCs w:val="22"/>
          <w:lang w:val="fr-FR"/>
        </w:rPr>
        <w:t>bloc</w:t>
      </w:r>
      <w:r w:rsidRPr="00A02D80">
        <w:rPr>
          <w:rFonts w:ascii="Arial" w:hAnsi="Arial" w:cs="Arial"/>
          <w:b/>
          <w:sz w:val="22"/>
          <w:szCs w:val="22"/>
          <w:lang w:val="fr-FR"/>
        </w:rPr>
        <w:t xml:space="preserve"> </w:t>
      </w:r>
      <w:r w:rsidR="00337027" w:rsidRPr="00A02D80">
        <w:rPr>
          <w:rFonts w:ascii="Arial" w:hAnsi="Arial" w:cs="Arial"/>
          <w:b/>
          <w:sz w:val="22"/>
          <w:szCs w:val="22"/>
          <w:lang w:val="fr-FR"/>
        </w:rPr>
        <w:t>shuttle</w:t>
      </w:r>
      <w:r w:rsidRPr="00A02D80">
        <w:rPr>
          <w:rFonts w:ascii="Arial" w:hAnsi="Arial" w:cs="Arial"/>
          <w:b/>
          <w:sz w:val="22"/>
          <w:szCs w:val="22"/>
          <w:lang w:val="fr-FR"/>
        </w:rPr>
        <w:t xml:space="preserve"> éconergétique</w:t>
      </w:r>
    </w:p>
    <w:p w:rsidR="00575473" w:rsidRPr="00A02D80" w:rsidRDefault="00337027" w:rsidP="00897D4F">
      <w:pPr>
        <w:pStyle w:val="NormalWeb"/>
        <w:shd w:val="clear" w:color="auto" w:fill="FFFFFF"/>
        <w:spacing w:before="0" w:beforeAutospacing="0" w:after="0" w:afterAutospacing="0" w:line="360" w:lineRule="auto"/>
        <w:ind w:right="1837"/>
        <w:jc w:val="both"/>
        <w:rPr>
          <w:rFonts w:ascii="Arial" w:hAnsi="Arial" w:cs="Arial"/>
          <w:sz w:val="22"/>
          <w:szCs w:val="22"/>
          <w:lang w:val="fr-FR"/>
        </w:rPr>
      </w:pPr>
      <w:r w:rsidRPr="00A02D80">
        <w:rPr>
          <w:rFonts w:ascii="Arial" w:hAnsi="Arial" w:cs="Arial"/>
          <w:sz w:val="22"/>
          <w:szCs w:val="22"/>
          <w:lang w:val="fr-FR"/>
        </w:rPr>
        <w:t>Le bloc shuttle</w:t>
      </w:r>
      <w:r w:rsidR="00C60A1F" w:rsidRPr="00A02D80">
        <w:rPr>
          <w:rFonts w:ascii="Arial" w:hAnsi="Arial" w:cs="Arial"/>
          <w:sz w:val="22"/>
          <w:szCs w:val="22"/>
          <w:lang w:val="fr-FR"/>
        </w:rPr>
        <w:t xml:space="preserve"> avec ses</w:t>
      </w:r>
      <w:r w:rsidRPr="00A02D80">
        <w:rPr>
          <w:rFonts w:ascii="Arial" w:hAnsi="Arial" w:cs="Arial"/>
          <w:sz w:val="22"/>
          <w:szCs w:val="22"/>
          <w:lang w:val="fr-FR"/>
        </w:rPr>
        <w:t xml:space="preserve"> 6</w:t>
      </w:r>
      <w:r w:rsidR="00C60A1F" w:rsidRPr="00A02D80">
        <w:rPr>
          <w:rFonts w:ascii="Arial" w:hAnsi="Arial" w:cs="Arial"/>
          <w:sz w:val="22"/>
          <w:szCs w:val="22"/>
          <w:lang w:val="fr-FR"/>
        </w:rPr>
        <w:t xml:space="preserve"> allées de 80 mètres, 126 navettes Stingray et 65 700 </w:t>
      </w:r>
      <w:r w:rsidRPr="00A02D80">
        <w:rPr>
          <w:rFonts w:ascii="Arial" w:hAnsi="Arial" w:cs="Arial"/>
          <w:sz w:val="22"/>
          <w:szCs w:val="22"/>
          <w:lang w:val="fr-FR"/>
        </w:rPr>
        <w:t>emplacements</w:t>
      </w:r>
      <w:r w:rsidR="00C60A1F" w:rsidRPr="00A02D80">
        <w:rPr>
          <w:rFonts w:ascii="Arial" w:hAnsi="Arial" w:cs="Arial"/>
          <w:sz w:val="22"/>
          <w:szCs w:val="22"/>
          <w:lang w:val="fr-FR"/>
        </w:rPr>
        <w:t xml:space="preserve"> est au cœur du nouveau bâtiment. Les </w:t>
      </w:r>
      <w:r w:rsidRPr="00A02D80">
        <w:rPr>
          <w:rFonts w:ascii="Arial" w:hAnsi="Arial" w:cs="Arial"/>
          <w:sz w:val="22"/>
          <w:szCs w:val="22"/>
          <w:lang w:val="fr-FR"/>
        </w:rPr>
        <w:t>équipements</w:t>
      </w:r>
      <w:r w:rsidR="00C60A1F" w:rsidRPr="00A02D80">
        <w:rPr>
          <w:rFonts w:ascii="Arial" w:hAnsi="Arial" w:cs="Arial"/>
          <w:sz w:val="22"/>
          <w:szCs w:val="22"/>
          <w:lang w:val="fr-FR"/>
        </w:rPr>
        <w:t xml:space="preserve"> de stockage et de </w:t>
      </w:r>
      <w:r w:rsidRPr="00A02D80">
        <w:rPr>
          <w:rFonts w:ascii="Arial" w:hAnsi="Arial" w:cs="Arial"/>
          <w:sz w:val="22"/>
          <w:szCs w:val="22"/>
          <w:lang w:val="fr-FR"/>
        </w:rPr>
        <w:t>manutention</w:t>
      </w:r>
      <w:r w:rsidR="00C60A1F" w:rsidRPr="00A02D80">
        <w:rPr>
          <w:rFonts w:ascii="Arial" w:hAnsi="Arial" w:cs="Arial"/>
          <w:sz w:val="22"/>
          <w:szCs w:val="22"/>
          <w:lang w:val="fr-FR"/>
        </w:rPr>
        <w:t xml:space="preserve"> fonctionnent à des vitesses très élevées, permettant jusqu'à 4 200 mouvements de conteneurs par heure. </w:t>
      </w:r>
      <w:r w:rsidRPr="00A02D80">
        <w:rPr>
          <w:rFonts w:ascii="Arial" w:hAnsi="Arial" w:cs="Arial"/>
          <w:sz w:val="22"/>
          <w:szCs w:val="22"/>
          <w:lang w:val="fr-FR"/>
        </w:rPr>
        <w:t xml:space="preserve">Lors du </w:t>
      </w:r>
      <w:r w:rsidR="00C60A1F" w:rsidRPr="00A02D80">
        <w:rPr>
          <w:rFonts w:ascii="Arial" w:hAnsi="Arial" w:cs="Arial"/>
          <w:sz w:val="22"/>
          <w:szCs w:val="22"/>
          <w:lang w:val="fr-FR"/>
        </w:rPr>
        <w:t xml:space="preserve">freinage, l'énergie est </w:t>
      </w:r>
      <w:r w:rsidRPr="00A02D80">
        <w:rPr>
          <w:rFonts w:ascii="Arial" w:hAnsi="Arial" w:cs="Arial"/>
          <w:sz w:val="22"/>
          <w:szCs w:val="22"/>
          <w:lang w:val="fr-FR"/>
        </w:rPr>
        <w:t>récupérée</w:t>
      </w:r>
      <w:r w:rsidR="00C60A1F" w:rsidRPr="00A02D80">
        <w:rPr>
          <w:rFonts w:ascii="Arial" w:hAnsi="Arial" w:cs="Arial"/>
          <w:sz w:val="22"/>
          <w:szCs w:val="22"/>
          <w:lang w:val="fr-FR"/>
        </w:rPr>
        <w:t xml:space="preserve"> et réinjectée dans le système. Les </w:t>
      </w:r>
      <w:r w:rsidRPr="00A02D80">
        <w:rPr>
          <w:rFonts w:ascii="Arial" w:hAnsi="Arial" w:cs="Arial"/>
          <w:sz w:val="22"/>
          <w:szCs w:val="22"/>
          <w:lang w:val="fr-FR"/>
        </w:rPr>
        <w:t xml:space="preserve">différentes </w:t>
      </w:r>
      <w:r w:rsidR="00C60A1F" w:rsidRPr="00A02D80">
        <w:rPr>
          <w:rFonts w:ascii="Arial" w:hAnsi="Arial" w:cs="Arial"/>
          <w:sz w:val="22"/>
          <w:szCs w:val="22"/>
          <w:lang w:val="fr-FR"/>
        </w:rPr>
        <w:t>zones telles que l</w:t>
      </w:r>
      <w:r w:rsidRPr="00A02D80">
        <w:rPr>
          <w:rFonts w:ascii="Arial" w:hAnsi="Arial" w:cs="Arial"/>
          <w:sz w:val="22"/>
          <w:szCs w:val="22"/>
          <w:lang w:val="fr-FR"/>
        </w:rPr>
        <w:t>a réception, l</w:t>
      </w:r>
      <w:r w:rsidR="00C60A1F" w:rsidRPr="00A02D80">
        <w:rPr>
          <w:rFonts w:ascii="Arial" w:hAnsi="Arial" w:cs="Arial"/>
          <w:sz w:val="22"/>
          <w:szCs w:val="22"/>
          <w:lang w:val="fr-FR"/>
        </w:rPr>
        <w:t>e rack</w:t>
      </w:r>
      <w:r w:rsidRPr="00A02D80">
        <w:rPr>
          <w:rFonts w:ascii="Arial" w:hAnsi="Arial" w:cs="Arial"/>
          <w:sz w:val="22"/>
          <w:szCs w:val="22"/>
          <w:lang w:val="fr-FR"/>
        </w:rPr>
        <w:t xml:space="preserve"> grande hauteur,</w:t>
      </w:r>
      <w:r w:rsidR="00C60A1F" w:rsidRPr="00A02D80">
        <w:rPr>
          <w:rFonts w:ascii="Arial" w:hAnsi="Arial" w:cs="Arial"/>
          <w:sz w:val="22"/>
          <w:szCs w:val="22"/>
          <w:lang w:val="fr-FR"/>
        </w:rPr>
        <w:t xml:space="preserve"> le</w:t>
      </w:r>
      <w:r w:rsidRPr="00A02D80">
        <w:rPr>
          <w:rFonts w:ascii="Arial" w:hAnsi="Arial" w:cs="Arial"/>
          <w:sz w:val="22"/>
          <w:szCs w:val="22"/>
          <w:lang w:val="fr-FR"/>
        </w:rPr>
        <w:t xml:space="preserve"> picking</w:t>
      </w:r>
      <w:r w:rsidR="00C60A1F" w:rsidRPr="00A02D80">
        <w:rPr>
          <w:rFonts w:ascii="Arial" w:hAnsi="Arial" w:cs="Arial"/>
          <w:sz w:val="22"/>
          <w:szCs w:val="22"/>
          <w:lang w:val="fr-FR"/>
        </w:rPr>
        <w:t xml:space="preserve"> et l</w:t>
      </w:r>
      <w:r w:rsidRPr="00A02D80">
        <w:rPr>
          <w:rFonts w:ascii="Arial" w:hAnsi="Arial" w:cs="Arial"/>
          <w:sz w:val="22"/>
          <w:szCs w:val="22"/>
          <w:lang w:val="fr-FR"/>
        </w:rPr>
        <w:t>’</w:t>
      </w:r>
      <w:r w:rsidR="00C60A1F" w:rsidRPr="00A02D80">
        <w:rPr>
          <w:rFonts w:ascii="Arial" w:hAnsi="Arial" w:cs="Arial"/>
          <w:sz w:val="22"/>
          <w:szCs w:val="22"/>
          <w:lang w:val="fr-FR"/>
        </w:rPr>
        <w:t xml:space="preserve">expédition sont reliées par plus de trois kilomètres </w:t>
      </w:r>
      <w:r w:rsidRPr="00A02D80">
        <w:rPr>
          <w:rFonts w:ascii="Arial" w:hAnsi="Arial" w:cs="Arial"/>
          <w:sz w:val="22"/>
          <w:szCs w:val="22"/>
          <w:lang w:val="fr-FR"/>
        </w:rPr>
        <w:t xml:space="preserve">de convoyeurs. La consommation en </w:t>
      </w:r>
      <w:r w:rsidR="00C60A1F" w:rsidRPr="00A02D80">
        <w:rPr>
          <w:rFonts w:ascii="Arial" w:hAnsi="Arial" w:cs="Arial"/>
          <w:sz w:val="22"/>
          <w:szCs w:val="22"/>
          <w:lang w:val="fr-FR"/>
        </w:rPr>
        <w:t>énergie de la technologie KingDrive ® est réduite jusqu'à 30% par rapport aux systèmes conventionnels.</w:t>
      </w:r>
    </w:p>
    <w:p w:rsidR="00C60A1F" w:rsidRPr="00A02D80" w:rsidRDefault="00C60A1F" w:rsidP="00897D4F">
      <w:pPr>
        <w:pStyle w:val="NormalWeb"/>
        <w:shd w:val="clear" w:color="auto" w:fill="FFFFFF"/>
        <w:spacing w:before="0" w:beforeAutospacing="0" w:after="0" w:afterAutospacing="0" w:line="360" w:lineRule="auto"/>
        <w:ind w:right="1837"/>
        <w:jc w:val="both"/>
        <w:rPr>
          <w:rFonts w:ascii="Arial" w:hAnsi="Arial" w:cs="Arial"/>
          <w:sz w:val="22"/>
          <w:szCs w:val="22"/>
          <w:lang w:val="fr-FR"/>
        </w:rPr>
      </w:pPr>
    </w:p>
    <w:p w:rsidR="00C60A1F" w:rsidRPr="00A02D80" w:rsidRDefault="00337027" w:rsidP="00897D4F">
      <w:pPr>
        <w:pStyle w:val="NormalWeb"/>
        <w:shd w:val="clear" w:color="auto" w:fill="FFFFFF"/>
        <w:ind w:right="1837"/>
        <w:jc w:val="both"/>
        <w:rPr>
          <w:rFonts w:ascii="Arial" w:hAnsi="Arial" w:cs="Arial"/>
          <w:b/>
          <w:sz w:val="22"/>
          <w:szCs w:val="22"/>
          <w:lang w:val="fr-FR"/>
        </w:rPr>
      </w:pPr>
      <w:r w:rsidRPr="00A02D80">
        <w:rPr>
          <w:rFonts w:ascii="Arial" w:hAnsi="Arial" w:cs="Arial"/>
          <w:b/>
          <w:sz w:val="22"/>
          <w:szCs w:val="22"/>
          <w:lang w:val="fr-FR"/>
        </w:rPr>
        <w:t>L’u</w:t>
      </w:r>
      <w:r w:rsidR="00C60A1F" w:rsidRPr="00A02D80">
        <w:rPr>
          <w:rFonts w:ascii="Arial" w:hAnsi="Arial" w:cs="Arial"/>
          <w:b/>
          <w:sz w:val="22"/>
          <w:szCs w:val="22"/>
          <w:lang w:val="fr-FR"/>
        </w:rPr>
        <w:t>n des centres de distribution les plus modernes de son genre</w:t>
      </w:r>
    </w:p>
    <w:p w:rsidR="00C60A1F" w:rsidRPr="00A02D80" w:rsidRDefault="00C60A1F" w:rsidP="00897D4F">
      <w:pPr>
        <w:pStyle w:val="NormalWeb"/>
        <w:shd w:val="clear" w:color="auto" w:fill="FFFFFF"/>
        <w:ind w:right="1837"/>
        <w:jc w:val="both"/>
        <w:rPr>
          <w:rFonts w:ascii="Arial" w:hAnsi="Arial" w:cs="Arial"/>
          <w:sz w:val="22"/>
          <w:szCs w:val="22"/>
          <w:lang w:val="fr-FR"/>
        </w:rPr>
      </w:pPr>
      <w:r w:rsidRPr="00A02D80">
        <w:rPr>
          <w:rFonts w:ascii="Arial" w:hAnsi="Arial" w:cs="Arial"/>
          <w:sz w:val="22"/>
          <w:szCs w:val="22"/>
          <w:lang w:val="fr-FR"/>
        </w:rPr>
        <w:t xml:space="preserve"> </w:t>
      </w:r>
    </w:p>
    <w:p w:rsidR="00337027" w:rsidRPr="00A02D80" w:rsidRDefault="00337027" w:rsidP="00C05C39">
      <w:pPr>
        <w:pStyle w:val="NormalWeb"/>
        <w:shd w:val="clear" w:color="auto" w:fill="FFFFFF"/>
        <w:spacing w:line="360" w:lineRule="auto"/>
        <w:ind w:right="1837"/>
        <w:jc w:val="both"/>
        <w:rPr>
          <w:rFonts w:ascii="Arial" w:hAnsi="Arial" w:cs="Arial"/>
          <w:sz w:val="22"/>
          <w:szCs w:val="22"/>
          <w:lang w:val="fr-FR"/>
        </w:rPr>
      </w:pPr>
      <w:r w:rsidRPr="00A02D80">
        <w:rPr>
          <w:rFonts w:ascii="Arial" w:hAnsi="Arial" w:cs="Arial"/>
          <w:sz w:val="22"/>
          <w:szCs w:val="22"/>
          <w:lang w:val="fr-FR"/>
        </w:rPr>
        <w:t xml:space="preserve">Six </w:t>
      </w:r>
      <w:r w:rsidR="00897D4F" w:rsidRPr="00A02D80">
        <w:rPr>
          <w:rFonts w:ascii="Arial" w:hAnsi="Arial" w:cs="Arial"/>
          <w:sz w:val="22"/>
          <w:szCs w:val="22"/>
          <w:lang w:val="fr-FR"/>
        </w:rPr>
        <w:t>stations</w:t>
      </w:r>
      <w:r w:rsidR="00897D4F" w:rsidRPr="00A02D80">
        <w:rPr>
          <w:rFonts w:ascii="Arial" w:hAnsi="Arial" w:cs="Arial"/>
          <w:sz w:val="22"/>
          <w:szCs w:val="22"/>
          <w:lang w:val="fr-FR"/>
        </w:rPr>
        <w:t xml:space="preserve"> </w:t>
      </w:r>
      <w:r w:rsidRPr="00A02D80">
        <w:rPr>
          <w:rFonts w:ascii="Arial" w:hAnsi="Arial" w:cs="Arial"/>
          <w:sz w:val="22"/>
          <w:szCs w:val="22"/>
          <w:lang w:val="fr-FR"/>
        </w:rPr>
        <w:t xml:space="preserve">de picking TGW garantissent des performances optimales dans un espace compact. Grâce à la préparation « goods-to-person » associée au principe de 1:1 (une source, une cible), les erreurs de picking sont presque impossibles. Le séquençage en amont offre une souplesse </w:t>
      </w:r>
      <w:r w:rsidR="00F63E13" w:rsidRPr="00A02D80">
        <w:rPr>
          <w:rFonts w:ascii="Arial" w:hAnsi="Arial" w:cs="Arial"/>
          <w:sz w:val="22"/>
          <w:szCs w:val="22"/>
          <w:lang w:val="fr-FR"/>
        </w:rPr>
        <w:t xml:space="preserve">pour le changement </w:t>
      </w:r>
      <w:r w:rsidRPr="00A02D80">
        <w:rPr>
          <w:rFonts w:ascii="Arial" w:hAnsi="Arial" w:cs="Arial"/>
          <w:sz w:val="22"/>
          <w:szCs w:val="22"/>
          <w:lang w:val="fr-FR"/>
        </w:rPr>
        <w:t>des structures de</w:t>
      </w:r>
      <w:r w:rsidRPr="00A02D80">
        <w:rPr>
          <w:rFonts w:ascii="Arial" w:hAnsi="Arial" w:cs="Arial"/>
          <w:sz w:val="22"/>
          <w:szCs w:val="22"/>
          <w:lang w:val="fr-FR"/>
        </w:rPr>
        <w:t xml:space="preserve"> </w:t>
      </w:r>
      <w:r w:rsidRPr="00A02D80">
        <w:rPr>
          <w:rFonts w:ascii="Arial" w:hAnsi="Arial" w:cs="Arial"/>
          <w:sz w:val="22"/>
          <w:szCs w:val="22"/>
          <w:lang w:val="fr-FR"/>
        </w:rPr>
        <w:t>commandes.</w:t>
      </w:r>
    </w:p>
    <w:p w:rsidR="00337027" w:rsidRPr="00A02D80" w:rsidRDefault="00337027" w:rsidP="00897D4F">
      <w:pPr>
        <w:pStyle w:val="NormalWeb"/>
        <w:shd w:val="clear" w:color="auto" w:fill="FFFFFF"/>
        <w:ind w:right="1837"/>
        <w:jc w:val="both"/>
        <w:rPr>
          <w:rFonts w:ascii="Arial" w:hAnsi="Arial" w:cs="Arial"/>
          <w:sz w:val="22"/>
          <w:szCs w:val="22"/>
          <w:lang w:val="fr-FR"/>
        </w:rPr>
      </w:pPr>
    </w:p>
    <w:p w:rsidR="00337027" w:rsidRPr="00A02D80" w:rsidRDefault="00F63E13" w:rsidP="00C05C39">
      <w:pPr>
        <w:pStyle w:val="NormalWeb"/>
        <w:shd w:val="clear" w:color="auto" w:fill="FFFFFF"/>
        <w:spacing w:line="360" w:lineRule="auto"/>
        <w:ind w:right="1837"/>
        <w:jc w:val="both"/>
        <w:rPr>
          <w:rFonts w:ascii="Arial" w:hAnsi="Arial" w:cs="Arial"/>
          <w:sz w:val="22"/>
          <w:szCs w:val="22"/>
          <w:lang w:val="fr-FR"/>
        </w:rPr>
      </w:pPr>
      <w:r w:rsidRPr="00A02D80">
        <w:rPr>
          <w:rFonts w:ascii="Arial" w:hAnsi="Arial" w:cs="Arial"/>
          <w:sz w:val="22"/>
          <w:szCs w:val="22"/>
          <w:lang w:val="fr-FR"/>
        </w:rPr>
        <w:t>« Avec</w:t>
      </w:r>
      <w:r w:rsidR="00337027" w:rsidRPr="00A02D80">
        <w:rPr>
          <w:rFonts w:ascii="Arial" w:hAnsi="Arial" w:cs="Arial"/>
          <w:sz w:val="22"/>
          <w:szCs w:val="22"/>
          <w:lang w:val="fr-FR"/>
        </w:rPr>
        <w:t xml:space="preserve"> ce projet, TGW a prouvé sa compétence en tant qu'intégrateur de système. Des composants mécatroniques aux systèmes de contrôle </w:t>
      </w:r>
      <w:r w:rsidR="00455003" w:rsidRPr="00A02D80">
        <w:rPr>
          <w:rFonts w:ascii="Arial" w:hAnsi="Arial" w:cs="Arial"/>
          <w:sz w:val="22"/>
          <w:szCs w:val="22"/>
          <w:lang w:val="fr-FR"/>
        </w:rPr>
        <w:t xml:space="preserve">en passant par le </w:t>
      </w:r>
      <w:r w:rsidR="00337027" w:rsidRPr="00A02D80">
        <w:rPr>
          <w:rFonts w:ascii="Arial" w:hAnsi="Arial" w:cs="Arial"/>
          <w:sz w:val="22"/>
          <w:szCs w:val="22"/>
          <w:lang w:val="fr-FR"/>
        </w:rPr>
        <w:t>logiciel</w:t>
      </w:r>
      <w:r w:rsidR="00455003" w:rsidRPr="00A02D80">
        <w:rPr>
          <w:rFonts w:ascii="Arial" w:hAnsi="Arial" w:cs="Arial"/>
          <w:sz w:val="22"/>
          <w:szCs w:val="22"/>
          <w:lang w:val="fr-FR"/>
        </w:rPr>
        <w:t xml:space="preserve">, </w:t>
      </w:r>
      <w:r w:rsidR="00337027" w:rsidRPr="00A02D80">
        <w:rPr>
          <w:rFonts w:ascii="Arial" w:hAnsi="Arial" w:cs="Arial"/>
          <w:sz w:val="22"/>
          <w:szCs w:val="22"/>
          <w:lang w:val="fr-FR"/>
        </w:rPr>
        <w:t xml:space="preserve">tout est venu d'une source unique ", </w:t>
      </w:r>
      <w:r w:rsidR="00455003" w:rsidRPr="00A02D80">
        <w:rPr>
          <w:rFonts w:ascii="Arial" w:hAnsi="Arial" w:cs="Arial"/>
          <w:sz w:val="22"/>
          <w:szCs w:val="22"/>
          <w:lang w:val="fr-FR"/>
        </w:rPr>
        <w:t>soulignent</w:t>
      </w:r>
      <w:r w:rsidR="00455003" w:rsidRPr="00A02D80">
        <w:rPr>
          <w:rFonts w:ascii="Arial" w:hAnsi="Arial" w:cs="Arial"/>
          <w:sz w:val="22"/>
          <w:szCs w:val="22"/>
          <w:lang w:val="fr-FR"/>
        </w:rPr>
        <w:t xml:space="preserve"> </w:t>
      </w:r>
      <w:r w:rsidR="00337027" w:rsidRPr="00A02D80">
        <w:rPr>
          <w:rFonts w:ascii="Arial" w:hAnsi="Arial" w:cs="Arial"/>
          <w:sz w:val="22"/>
          <w:szCs w:val="22"/>
          <w:lang w:val="fr-FR"/>
        </w:rPr>
        <w:t xml:space="preserve">les représentants </w:t>
      </w:r>
      <w:r w:rsidR="00455003" w:rsidRPr="00A02D80">
        <w:rPr>
          <w:rFonts w:ascii="Arial" w:hAnsi="Arial" w:cs="Arial"/>
          <w:sz w:val="22"/>
          <w:szCs w:val="22"/>
          <w:lang w:val="fr-FR"/>
        </w:rPr>
        <w:t>de TGW</w:t>
      </w:r>
      <w:r w:rsidRPr="00A02D80">
        <w:rPr>
          <w:rFonts w:ascii="Arial" w:hAnsi="Arial" w:cs="Arial"/>
          <w:sz w:val="22"/>
          <w:szCs w:val="22"/>
          <w:lang w:val="fr-FR"/>
        </w:rPr>
        <w:t>,</w:t>
      </w:r>
      <w:r w:rsidR="00337027" w:rsidRPr="00A02D80">
        <w:rPr>
          <w:rFonts w:ascii="Arial" w:hAnsi="Arial" w:cs="Arial"/>
          <w:sz w:val="22"/>
          <w:szCs w:val="22"/>
          <w:lang w:val="fr-FR"/>
        </w:rPr>
        <w:t xml:space="preserve"> Ewald Berger et Thomas Kretz. </w:t>
      </w:r>
      <w:r w:rsidR="00455003" w:rsidRPr="00A02D80">
        <w:rPr>
          <w:rFonts w:ascii="Arial" w:hAnsi="Arial" w:cs="Arial"/>
          <w:sz w:val="22"/>
          <w:szCs w:val="22"/>
          <w:lang w:val="fr-FR"/>
        </w:rPr>
        <w:t>TGW</w:t>
      </w:r>
      <w:r w:rsidR="00337027" w:rsidRPr="00A02D80">
        <w:rPr>
          <w:rFonts w:ascii="Arial" w:hAnsi="Arial" w:cs="Arial"/>
          <w:sz w:val="22"/>
          <w:szCs w:val="22"/>
          <w:lang w:val="fr-FR"/>
        </w:rPr>
        <w:t>, l</w:t>
      </w:r>
      <w:r w:rsidR="00455003" w:rsidRPr="00A02D80">
        <w:rPr>
          <w:rFonts w:ascii="Arial" w:hAnsi="Arial" w:cs="Arial"/>
          <w:sz w:val="22"/>
          <w:szCs w:val="22"/>
          <w:lang w:val="fr-FR"/>
        </w:rPr>
        <w:t>’</w:t>
      </w:r>
      <w:r w:rsidR="00337027" w:rsidRPr="00A02D80">
        <w:rPr>
          <w:rFonts w:ascii="Arial" w:hAnsi="Arial" w:cs="Arial"/>
          <w:sz w:val="22"/>
          <w:szCs w:val="22"/>
          <w:lang w:val="fr-FR"/>
        </w:rPr>
        <w:t>expert</w:t>
      </w:r>
      <w:r w:rsidR="00455003" w:rsidRPr="00A02D80">
        <w:rPr>
          <w:rFonts w:ascii="Arial" w:hAnsi="Arial" w:cs="Arial"/>
          <w:sz w:val="22"/>
          <w:szCs w:val="22"/>
          <w:lang w:val="fr-FR"/>
        </w:rPr>
        <w:t xml:space="preserve"> intralogistique autrichien</w:t>
      </w:r>
      <w:r w:rsidR="00337027" w:rsidRPr="00A02D80">
        <w:rPr>
          <w:rFonts w:ascii="Arial" w:hAnsi="Arial" w:cs="Arial"/>
          <w:sz w:val="22"/>
          <w:szCs w:val="22"/>
          <w:lang w:val="fr-FR"/>
        </w:rPr>
        <w:t xml:space="preserve"> a également livré un système de </w:t>
      </w:r>
      <w:r w:rsidRPr="00A02D80">
        <w:rPr>
          <w:rFonts w:ascii="Arial" w:hAnsi="Arial" w:cs="Arial"/>
          <w:sz w:val="22"/>
          <w:szCs w:val="22"/>
          <w:lang w:val="fr-FR"/>
        </w:rPr>
        <w:t>pilotage</w:t>
      </w:r>
      <w:r w:rsidRPr="00A02D80">
        <w:rPr>
          <w:rFonts w:ascii="Arial" w:hAnsi="Arial" w:cs="Arial"/>
          <w:sz w:val="22"/>
          <w:szCs w:val="22"/>
          <w:lang w:val="fr-FR"/>
        </w:rPr>
        <w:t xml:space="preserve"> </w:t>
      </w:r>
      <w:r w:rsidR="00337027" w:rsidRPr="00A02D80">
        <w:rPr>
          <w:rFonts w:ascii="Arial" w:hAnsi="Arial" w:cs="Arial"/>
          <w:sz w:val="22"/>
          <w:szCs w:val="22"/>
          <w:lang w:val="fr-FR"/>
        </w:rPr>
        <w:t xml:space="preserve">d'entrepôt (WCS) </w:t>
      </w:r>
      <w:r w:rsidR="00455003" w:rsidRPr="00A02D80">
        <w:rPr>
          <w:rFonts w:ascii="Arial" w:hAnsi="Arial" w:cs="Arial"/>
          <w:sz w:val="22"/>
          <w:szCs w:val="22"/>
          <w:lang w:val="fr-FR"/>
        </w:rPr>
        <w:t xml:space="preserve">incluant </w:t>
      </w:r>
      <w:r w:rsidR="00337027" w:rsidRPr="00A02D80">
        <w:rPr>
          <w:rFonts w:ascii="Arial" w:hAnsi="Arial" w:cs="Arial"/>
          <w:sz w:val="22"/>
          <w:szCs w:val="22"/>
          <w:lang w:val="fr-FR"/>
        </w:rPr>
        <w:t xml:space="preserve">la suite logicielle </w:t>
      </w:r>
      <w:r w:rsidR="00455003" w:rsidRPr="00A02D80">
        <w:rPr>
          <w:rFonts w:ascii="Arial" w:hAnsi="Arial" w:cs="Arial"/>
          <w:sz w:val="22"/>
          <w:szCs w:val="22"/>
          <w:lang w:val="fr-FR"/>
        </w:rPr>
        <w:t>TGW pour le calcul des flux, ce qui fait d</w:t>
      </w:r>
      <w:r w:rsidRPr="00A02D80">
        <w:rPr>
          <w:rFonts w:ascii="Arial" w:hAnsi="Arial" w:cs="Arial"/>
          <w:sz w:val="22"/>
          <w:szCs w:val="22"/>
          <w:lang w:val="fr-FR"/>
        </w:rPr>
        <w:t xml:space="preserve">u </w:t>
      </w:r>
      <w:r w:rsidR="00337027" w:rsidRPr="00A02D80">
        <w:rPr>
          <w:rFonts w:ascii="Arial" w:hAnsi="Arial" w:cs="Arial"/>
          <w:sz w:val="22"/>
          <w:szCs w:val="22"/>
          <w:lang w:val="fr-FR"/>
        </w:rPr>
        <w:t xml:space="preserve">centre logistique </w:t>
      </w:r>
      <w:r w:rsidRPr="00A02D80">
        <w:rPr>
          <w:rFonts w:ascii="Arial" w:hAnsi="Arial" w:cs="Arial"/>
          <w:sz w:val="22"/>
          <w:szCs w:val="22"/>
          <w:lang w:val="fr-FR"/>
        </w:rPr>
        <w:t>d’</w:t>
      </w:r>
      <w:r w:rsidR="00337027" w:rsidRPr="00A02D80">
        <w:rPr>
          <w:rFonts w:ascii="Arial" w:hAnsi="Arial" w:cs="Arial"/>
          <w:sz w:val="22"/>
          <w:szCs w:val="22"/>
          <w:lang w:val="fr-FR"/>
        </w:rPr>
        <w:t>Interdiscount l'un des plus avancés de son genre.</w:t>
      </w:r>
    </w:p>
    <w:p w:rsidR="00575473" w:rsidRPr="00A02D80" w:rsidRDefault="00575473" w:rsidP="00897D4F">
      <w:pPr>
        <w:pStyle w:val="NormalWeb"/>
        <w:shd w:val="clear" w:color="auto" w:fill="FFFFFF"/>
        <w:spacing w:before="0" w:beforeAutospacing="0" w:after="0" w:afterAutospacing="0" w:line="360" w:lineRule="auto"/>
        <w:ind w:right="1837"/>
        <w:jc w:val="both"/>
        <w:rPr>
          <w:rFonts w:ascii="Arial" w:hAnsi="Arial" w:cs="Arial"/>
          <w:sz w:val="22"/>
          <w:szCs w:val="22"/>
          <w:lang w:val="fr-FR"/>
        </w:rPr>
      </w:pPr>
    </w:p>
    <w:p w:rsidR="00575473" w:rsidRPr="00A02D80" w:rsidRDefault="00575473" w:rsidP="00897D4F">
      <w:pPr>
        <w:pStyle w:val="NormalWeb"/>
        <w:shd w:val="clear" w:color="auto" w:fill="FFFFFF"/>
        <w:spacing w:before="0" w:beforeAutospacing="0" w:after="0" w:afterAutospacing="0" w:line="360" w:lineRule="auto"/>
        <w:ind w:right="1837"/>
        <w:jc w:val="both"/>
        <w:rPr>
          <w:rFonts w:ascii="Arial" w:hAnsi="Arial" w:cs="Arial"/>
          <w:sz w:val="22"/>
          <w:szCs w:val="22"/>
          <w:lang w:val="fr-FR"/>
        </w:rPr>
      </w:pPr>
    </w:p>
    <w:p w:rsidR="009F3C98" w:rsidRPr="00A02D80" w:rsidRDefault="00735671" w:rsidP="00897D4F">
      <w:pPr>
        <w:pStyle w:val="NormalWeb"/>
        <w:shd w:val="clear" w:color="auto" w:fill="FFFFFF"/>
        <w:spacing w:before="0" w:beforeAutospacing="0" w:after="0" w:afterAutospacing="0" w:line="360" w:lineRule="auto"/>
        <w:ind w:right="1837"/>
        <w:jc w:val="both"/>
        <w:rPr>
          <w:rFonts w:ascii="Arial" w:hAnsi="Arial" w:cs="Arial"/>
          <w:sz w:val="22"/>
          <w:szCs w:val="22"/>
          <w:lang w:val="en-US"/>
        </w:rPr>
      </w:pPr>
      <w:r w:rsidRPr="00A02D80">
        <w:rPr>
          <w:rFonts w:ascii="Arial" w:hAnsi="Arial" w:cs="Arial"/>
          <w:sz w:val="22"/>
          <w:szCs w:val="22"/>
          <w:lang w:val="en-US"/>
        </w:rPr>
        <w:t>www.tgw-group.com</w:t>
      </w:r>
    </w:p>
    <w:p w:rsidR="009F3C98" w:rsidRPr="003A4E28" w:rsidRDefault="009F3C98" w:rsidP="00897D4F">
      <w:pPr>
        <w:spacing w:line="240" w:lineRule="auto"/>
        <w:ind w:right="1837"/>
        <w:jc w:val="both"/>
        <w:rPr>
          <w:rFonts w:cs="Arial"/>
          <w:b/>
          <w:sz w:val="22"/>
          <w:lang w:val="en-US"/>
        </w:rPr>
      </w:pPr>
    </w:p>
    <w:p w:rsidR="00575473" w:rsidRPr="003A4E28" w:rsidRDefault="00575473" w:rsidP="00897D4F">
      <w:pPr>
        <w:spacing w:line="240" w:lineRule="auto"/>
        <w:ind w:right="1837"/>
        <w:jc w:val="both"/>
        <w:rPr>
          <w:rFonts w:cs="Arial"/>
          <w:b/>
          <w:sz w:val="22"/>
          <w:lang w:val="en-US"/>
        </w:rPr>
      </w:pPr>
      <w:r w:rsidRPr="003A4E28">
        <w:rPr>
          <w:rFonts w:cs="Arial"/>
          <w:b/>
          <w:sz w:val="22"/>
          <w:lang w:val="en-US"/>
        </w:rPr>
        <w:t>A</w:t>
      </w:r>
      <w:r w:rsidR="003A4E28">
        <w:rPr>
          <w:rFonts w:cs="Arial"/>
          <w:b/>
          <w:sz w:val="22"/>
          <w:lang w:val="en-US"/>
        </w:rPr>
        <w:t xml:space="preserve"> propos de</w:t>
      </w:r>
      <w:r w:rsidRPr="003A4E28">
        <w:rPr>
          <w:rFonts w:cs="Arial"/>
          <w:b/>
          <w:sz w:val="22"/>
          <w:lang w:val="en-US"/>
        </w:rPr>
        <w:t xml:space="preserve"> TGW Logistics Group:</w:t>
      </w:r>
    </w:p>
    <w:p w:rsidR="00575473" w:rsidRPr="003A4E28" w:rsidRDefault="00575473" w:rsidP="00897D4F">
      <w:pPr>
        <w:spacing w:line="240" w:lineRule="auto"/>
        <w:ind w:right="1837"/>
        <w:jc w:val="both"/>
        <w:rPr>
          <w:rFonts w:cs="Arial"/>
          <w:sz w:val="22"/>
          <w:lang w:val="en-US"/>
        </w:rPr>
      </w:pPr>
    </w:p>
    <w:p w:rsidR="00A02D80" w:rsidRPr="003A4E28" w:rsidRDefault="00A02D80" w:rsidP="00A02D80">
      <w:pPr>
        <w:shd w:val="clear" w:color="auto" w:fill="FFFFFF"/>
        <w:spacing w:after="165" w:line="300" w:lineRule="atLeast"/>
        <w:rPr>
          <w:rFonts w:eastAsia="Times New Roman" w:cs="Arial"/>
          <w:sz w:val="22"/>
          <w:lang w:val="fr-FR" w:eastAsia="fr-FR"/>
        </w:rPr>
      </w:pPr>
      <w:r w:rsidRPr="003A4E28">
        <w:rPr>
          <w:rFonts w:eastAsia="Times New Roman" w:cs="Arial"/>
          <w:sz w:val="22"/>
          <w:lang w:val="fr-FR" w:eastAsia="fr-FR"/>
        </w:rPr>
        <w:t>TGW Logistics Group est l'un des principaux fournisseurs dans le monde de solutions intralogistiques hautement dynamiques, automatisées et clés en mains. Depuis sa création en 1969, l'entreprise, a mis en œuvre dans le monde entier une gamme diversifiée de solutions de logistique interne sur mesure, depuis les applications de manutention de petit matériel aux centres logistiques complexes. Avec près de 3 200 employés dans le monde, le groupe déploie des solutions logistiques pour de grandes entreprises de secteurs d'activité divers. Au cours de l'exercice 2016/2017, TGW Logistics Group a enregistré un chiffre d'affaires de 621 millions d'euros.</w:t>
      </w:r>
    </w:p>
    <w:p w:rsidR="00575473" w:rsidRPr="003A4E28" w:rsidRDefault="00575473" w:rsidP="00897D4F">
      <w:pPr>
        <w:spacing w:line="240" w:lineRule="auto"/>
        <w:ind w:right="1837"/>
        <w:jc w:val="both"/>
        <w:rPr>
          <w:rFonts w:cs="Arial"/>
          <w:sz w:val="22"/>
          <w:lang w:val="fr-FR"/>
        </w:rPr>
      </w:pPr>
    </w:p>
    <w:p w:rsidR="009D7227" w:rsidRPr="003A4E28" w:rsidRDefault="009D7227" w:rsidP="00897D4F">
      <w:pPr>
        <w:spacing w:line="240" w:lineRule="auto"/>
        <w:ind w:right="1837"/>
        <w:jc w:val="both"/>
        <w:rPr>
          <w:rFonts w:cs="Arial"/>
          <w:sz w:val="22"/>
          <w:lang w:val="fr-FR"/>
        </w:rPr>
      </w:pPr>
    </w:p>
    <w:p w:rsidR="00575473" w:rsidRPr="003A4E28" w:rsidRDefault="00A02D80" w:rsidP="00897D4F">
      <w:pPr>
        <w:spacing w:line="240" w:lineRule="auto"/>
        <w:ind w:right="1837"/>
        <w:jc w:val="both"/>
        <w:rPr>
          <w:rFonts w:cs="Arial"/>
          <w:b/>
          <w:sz w:val="22"/>
          <w:lang w:val="en-US"/>
        </w:rPr>
      </w:pPr>
      <w:r>
        <w:rPr>
          <w:rFonts w:cs="Arial"/>
          <w:b/>
          <w:sz w:val="22"/>
          <w:lang w:val="en-US"/>
        </w:rPr>
        <w:t xml:space="preserve">Photos </w:t>
      </w:r>
      <w:r w:rsidR="00575473" w:rsidRPr="003A4E28">
        <w:rPr>
          <w:rFonts w:cs="Arial"/>
          <w:b/>
          <w:sz w:val="22"/>
          <w:lang w:val="en-US"/>
        </w:rPr>
        <w:t>:</w:t>
      </w:r>
    </w:p>
    <w:p w:rsidR="009F3C98" w:rsidRPr="003A4E28" w:rsidRDefault="00A02D80" w:rsidP="00897D4F">
      <w:pPr>
        <w:spacing w:line="240" w:lineRule="auto"/>
        <w:ind w:right="1837"/>
        <w:jc w:val="both"/>
        <w:rPr>
          <w:rFonts w:cs="Arial"/>
          <w:sz w:val="22"/>
          <w:lang w:val="fr-FR"/>
        </w:rPr>
      </w:pPr>
      <w:r w:rsidRPr="00C05C39">
        <w:rPr>
          <w:rFonts w:cs="Arial"/>
          <w:sz w:val="22"/>
          <w:lang w:val="fr-FR"/>
        </w:rPr>
        <w:t>L’utilisation des photos</w:t>
      </w:r>
      <w:r w:rsidR="003A4E28" w:rsidRPr="00C05C39">
        <w:rPr>
          <w:rFonts w:cs="Arial"/>
          <w:sz w:val="22"/>
          <w:lang w:val="fr-FR"/>
        </w:rPr>
        <w:t xml:space="preserve"> mentionnant </w:t>
      </w:r>
      <w:r w:rsidR="00575473" w:rsidRPr="00C05C39">
        <w:rPr>
          <w:rFonts w:cs="Arial"/>
          <w:sz w:val="22"/>
          <w:lang w:val="fr-FR"/>
        </w:rPr>
        <w:t xml:space="preserve">TGW Logistics Group </w:t>
      </w:r>
      <w:r w:rsidR="003A4E28" w:rsidRPr="00C05C39">
        <w:rPr>
          <w:rFonts w:cs="Arial"/>
          <w:sz w:val="22"/>
          <w:lang w:val="fr-FR"/>
        </w:rPr>
        <w:t>sont libres de droits</w:t>
      </w:r>
      <w:r w:rsidR="00575473" w:rsidRPr="00C05C39">
        <w:rPr>
          <w:rFonts w:cs="Arial"/>
          <w:sz w:val="22"/>
          <w:lang w:val="fr-FR"/>
        </w:rPr>
        <w:t xml:space="preserve">. </w:t>
      </w:r>
      <w:r w:rsidRPr="003A4E28">
        <w:rPr>
          <w:rFonts w:cs="Arial"/>
          <w:sz w:val="22"/>
          <w:lang w:val="fr-FR"/>
        </w:rPr>
        <w:t xml:space="preserve">L’utilisation des photos TGW à des fins </w:t>
      </w:r>
      <w:r w:rsidR="003A4E28" w:rsidRPr="003A4E28">
        <w:rPr>
          <w:rFonts w:cs="Arial"/>
          <w:sz w:val="22"/>
          <w:lang w:val="fr-FR"/>
        </w:rPr>
        <w:t>promotionnelles</w:t>
      </w:r>
      <w:r w:rsidRPr="003A4E28">
        <w:rPr>
          <w:rFonts w:cs="Arial"/>
          <w:sz w:val="22"/>
          <w:lang w:val="fr-FR"/>
        </w:rPr>
        <w:t xml:space="preserve"> est interdite.</w:t>
      </w:r>
    </w:p>
    <w:p w:rsidR="009D7227" w:rsidRPr="003A4E28" w:rsidRDefault="009D7227" w:rsidP="00897D4F">
      <w:pPr>
        <w:spacing w:line="240" w:lineRule="auto"/>
        <w:ind w:right="1837"/>
        <w:jc w:val="both"/>
        <w:rPr>
          <w:rFonts w:cs="Arial"/>
          <w:sz w:val="22"/>
          <w:lang w:val="fr-FR"/>
        </w:rPr>
      </w:pPr>
    </w:p>
    <w:p w:rsidR="009F3C98" w:rsidRPr="003A4E28" w:rsidRDefault="009D7227" w:rsidP="00897D4F">
      <w:pPr>
        <w:spacing w:line="240" w:lineRule="auto"/>
        <w:ind w:right="701"/>
        <w:jc w:val="both"/>
        <w:rPr>
          <w:rFonts w:cs="Arial"/>
          <w:b/>
          <w:sz w:val="22"/>
          <w:lang w:val="en-US"/>
        </w:rPr>
      </w:pPr>
      <w:r w:rsidRPr="003A4E28">
        <w:rPr>
          <w:rFonts w:cs="Arial"/>
          <w:b/>
          <w:sz w:val="22"/>
          <w:lang w:val="en-US"/>
        </w:rPr>
        <w:t>Contact</w:t>
      </w:r>
    </w:p>
    <w:p w:rsidR="009F3C98" w:rsidRPr="003A4E28" w:rsidRDefault="009F3C98" w:rsidP="00897D4F">
      <w:pPr>
        <w:spacing w:line="240" w:lineRule="auto"/>
        <w:ind w:right="701"/>
        <w:jc w:val="both"/>
        <w:rPr>
          <w:rFonts w:cs="Arial"/>
          <w:sz w:val="22"/>
          <w:lang w:val="en-US"/>
        </w:rPr>
      </w:pPr>
      <w:r w:rsidRPr="003A4E28">
        <w:rPr>
          <w:rFonts w:cs="Arial"/>
          <w:sz w:val="22"/>
          <w:lang w:val="en-US"/>
        </w:rPr>
        <w:t>Martin Kirchmayr</w:t>
      </w:r>
    </w:p>
    <w:p w:rsidR="009F3C98" w:rsidRPr="003A4E28" w:rsidRDefault="009F3C98" w:rsidP="00897D4F">
      <w:pPr>
        <w:spacing w:line="240" w:lineRule="auto"/>
        <w:ind w:right="701"/>
        <w:jc w:val="both"/>
        <w:rPr>
          <w:rFonts w:cs="Arial"/>
          <w:sz w:val="22"/>
          <w:lang w:val="en-US"/>
        </w:rPr>
      </w:pPr>
      <w:r w:rsidRPr="003A4E28">
        <w:rPr>
          <w:rFonts w:cs="Arial"/>
          <w:sz w:val="22"/>
          <w:lang w:val="en-US"/>
        </w:rPr>
        <w:t>Marketing &amp; Communication Manager</w:t>
      </w:r>
    </w:p>
    <w:p w:rsidR="009F3C98" w:rsidRPr="003A4E28" w:rsidRDefault="009F3C98" w:rsidP="00897D4F">
      <w:pPr>
        <w:spacing w:line="240" w:lineRule="auto"/>
        <w:ind w:right="701"/>
        <w:jc w:val="both"/>
        <w:rPr>
          <w:rFonts w:cs="Arial"/>
          <w:sz w:val="22"/>
        </w:rPr>
      </w:pPr>
      <w:r w:rsidRPr="003A4E28">
        <w:rPr>
          <w:rFonts w:cs="Arial"/>
          <w:sz w:val="22"/>
        </w:rPr>
        <w:t>T: +43.(0)</w:t>
      </w:r>
      <w:r w:rsidR="007D42C5" w:rsidRPr="003A4E28">
        <w:rPr>
          <w:rFonts w:cs="Arial"/>
          <w:sz w:val="22"/>
        </w:rPr>
        <w:t>50</w:t>
      </w:r>
      <w:r w:rsidRPr="003A4E28">
        <w:rPr>
          <w:rFonts w:cs="Arial"/>
          <w:sz w:val="22"/>
        </w:rPr>
        <w:t>.486-1382</w:t>
      </w:r>
    </w:p>
    <w:p w:rsidR="009F3C98" w:rsidRPr="003A4E28" w:rsidRDefault="009F3C98" w:rsidP="00897D4F">
      <w:pPr>
        <w:spacing w:line="240" w:lineRule="auto"/>
        <w:ind w:right="701"/>
        <w:jc w:val="both"/>
        <w:rPr>
          <w:rFonts w:cs="Arial"/>
          <w:sz w:val="22"/>
        </w:rPr>
      </w:pPr>
      <w:r w:rsidRPr="003A4E28">
        <w:rPr>
          <w:rFonts w:cs="Arial"/>
          <w:sz w:val="22"/>
        </w:rPr>
        <w:t>M: +43.(0)664.8187423</w:t>
      </w:r>
    </w:p>
    <w:p w:rsidR="009F3C98" w:rsidRPr="003A4E28" w:rsidRDefault="009F3C98" w:rsidP="00897D4F">
      <w:pPr>
        <w:spacing w:line="240" w:lineRule="auto"/>
        <w:ind w:right="701"/>
        <w:jc w:val="both"/>
        <w:rPr>
          <w:rFonts w:cs="Arial"/>
          <w:sz w:val="22"/>
        </w:rPr>
      </w:pPr>
      <w:r w:rsidRPr="003A4E28">
        <w:rPr>
          <w:rFonts w:cs="Arial"/>
          <w:sz w:val="22"/>
        </w:rPr>
        <w:t>martin.kirch</w:t>
      </w:r>
      <w:r w:rsidRPr="003A4E28">
        <w:rPr>
          <w:rFonts w:cs="Arial"/>
          <w:sz w:val="22"/>
        </w:rPr>
        <w:softHyphen/>
      </w:r>
      <w:r w:rsidRPr="003A4E28">
        <w:rPr>
          <w:rFonts w:cs="Arial"/>
          <w:sz w:val="22"/>
        </w:rPr>
        <w:softHyphen/>
      </w:r>
      <w:r w:rsidRPr="003A4E28">
        <w:rPr>
          <w:rFonts w:cs="Arial"/>
          <w:sz w:val="22"/>
        </w:rPr>
        <w:softHyphen/>
      </w:r>
      <w:r w:rsidRPr="003A4E28">
        <w:rPr>
          <w:rFonts w:cs="Arial"/>
          <w:sz w:val="22"/>
        </w:rPr>
        <w:softHyphen/>
        <w:t>mayr@tgw-group.com</w:t>
      </w:r>
    </w:p>
    <w:p w:rsidR="009F3C98" w:rsidRPr="003A4E28" w:rsidRDefault="009F3C98" w:rsidP="00897D4F">
      <w:pPr>
        <w:spacing w:line="240" w:lineRule="auto"/>
        <w:ind w:right="701"/>
        <w:jc w:val="both"/>
        <w:rPr>
          <w:rFonts w:cs="Arial"/>
          <w:sz w:val="22"/>
        </w:rPr>
      </w:pPr>
    </w:p>
    <w:p w:rsidR="009F3C98" w:rsidRPr="003A4E28" w:rsidRDefault="009F3C98" w:rsidP="00897D4F">
      <w:pPr>
        <w:spacing w:line="240" w:lineRule="auto"/>
        <w:ind w:right="701"/>
        <w:jc w:val="both"/>
        <w:rPr>
          <w:rFonts w:cs="Arial"/>
          <w:sz w:val="22"/>
        </w:rPr>
      </w:pPr>
    </w:p>
    <w:p w:rsidR="009F3C98" w:rsidRPr="003A4E28" w:rsidRDefault="009F3C98" w:rsidP="00897D4F">
      <w:pPr>
        <w:spacing w:line="240" w:lineRule="auto"/>
        <w:ind w:right="701"/>
        <w:jc w:val="both"/>
        <w:rPr>
          <w:rFonts w:cs="Arial"/>
          <w:sz w:val="22"/>
        </w:rPr>
      </w:pPr>
      <w:r w:rsidRPr="003A4E28">
        <w:rPr>
          <w:rFonts w:cs="Arial"/>
          <w:sz w:val="22"/>
        </w:rPr>
        <w:t>Alexander Tahedl</w:t>
      </w:r>
    </w:p>
    <w:p w:rsidR="009F3C98" w:rsidRPr="003A4E28" w:rsidRDefault="009F3C98" w:rsidP="00897D4F">
      <w:pPr>
        <w:spacing w:line="240" w:lineRule="auto"/>
        <w:ind w:right="701"/>
        <w:jc w:val="both"/>
        <w:rPr>
          <w:rFonts w:cs="Arial"/>
          <w:sz w:val="22"/>
          <w:lang w:val="en-US"/>
        </w:rPr>
      </w:pPr>
      <w:r w:rsidRPr="003A4E28">
        <w:rPr>
          <w:rFonts w:cs="Arial"/>
          <w:sz w:val="22"/>
          <w:lang w:val="en-US"/>
        </w:rPr>
        <w:t>Marketing Specialist</w:t>
      </w:r>
    </w:p>
    <w:p w:rsidR="009F3C98" w:rsidRPr="003A4E28" w:rsidRDefault="009F3C98" w:rsidP="00897D4F">
      <w:pPr>
        <w:spacing w:line="240" w:lineRule="auto"/>
        <w:ind w:right="701"/>
        <w:jc w:val="both"/>
        <w:rPr>
          <w:rFonts w:cs="Arial"/>
          <w:sz w:val="22"/>
          <w:lang w:val="en-US"/>
        </w:rPr>
      </w:pPr>
      <w:r w:rsidRPr="003A4E28">
        <w:rPr>
          <w:rFonts w:cs="Arial"/>
          <w:sz w:val="22"/>
          <w:lang w:val="en-US"/>
        </w:rPr>
        <w:t>T: +43.(0)</w:t>
      </w:r>
      <w:r w:rsidR="007D42C5" w:rsidRPr="003A4E28">
        <w:rPr>
          <w:rFonts w:cs="Arial"/>
          <w:sz w:val="22"/>
          <w:lang w:val="en-US"/>
        </w:rPr>
        <w:t>50</w:t>
      </w:r>
      <w:r w:rsidRPr="003A4E28">
        <w:rPr>
          <w:rFonts w:cs="Arial"/>
          <w:sz w:val="22"/>
          <w:lang w:val="en-US"/>
        </w:rPr>
        <w:t>.486-2267</w:t>
      </w:r>
    </w:p>
    <w:p w:rsidR="009F3C98" w:rsidRPr="003A4E28" w:rsidRDefault="009F3C98" w:rsidP="00897D4F">
      <w:pPr>
        <w:spacing w:line="240" w:lineRule="auto"/>
        <w:ind w:right="701"/>
        <w:jc w:val="both"/>
        <w:rPr>
          <w:rFonts w:cs="Arial"/>
          <w:sz w:val="22"/>
          <w:lang w:val="en-US"/>
        </w:rPr>
      </w:pPr>
      <w:r w:rsidRPr="003A4E28">
        <w:rPr>
          <w:rFonts w:cs="Arial"/>
          <w:sz w:val="22"/>
          <w:lang w:val="en-US"/>
        </w:rPr>
        <w:t>alexander.tahedl@tgw-group.com</w:t>
      </w:r>
    </w:p>
    <w:p w:rsidR="009F3C98" w:rsidRPr="003A4E28" w:rsidRDefault="009F3C98" w:rsidP="009F3C98">
      <w:pPr>
        <w:spacing w:line="240" w:lineRule="auto"/>
        <w:ind w:right="701"/>
        <w:rPr>
          <w:rFonts w:cs="Arial"/>
          <w:sz w:val="22"/>
          <w:lang w:val="en-US"/>
        </w:rPr>
      </w:pPr>
    </w:p>
    <w:p w:rsidR="009F3C98" w:rsidRPr="003A4E28" w:rsidRDefault="009F3C98" w:rsidP="009F3C98">
      <w:pPr>
        <w:tabs>
          <w:tab w:val="left" w:pos="1305"/>
        </w:tabs>
        <w:rPr>
          <w:rFonts w:cs="Arial"/>
          <w:sz w:val="22"/>
          <w:lang w:val="en-US" w:eastAsia="de-AT"/>
        </w:rPr>
      </w:pPr>
    </w:p>
    <w:sectPr w:rsidR="009F3C98" w:rsidRPr="003A4E28" w:rsidSect="00193DF6">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7DA" w:rsidRDefault="009367DA" w:rsidP="00764006">
      <w:pPr>
        <w:spacing w:line="240" w:lineRule="auto"/>
      </w:pPr>
      <w:r>
        <w:separator/>
      </w:r>
    </w:p>
  </w:endnote>
  <w:endnote w:type="continuationSeparator" w:id="0">
    <w:p w:rsidR="009367DA" w:rsidRDefault="009367D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方正舒体"/>
    <w:charset w:val="86"/>
    <w:family w:val="auto"/>
    <w:pitch w:val="variable"/>
    <w:sig w:usb0="00000003"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rsidTr="00C15D91">
      <w:tc>
        <w:tcPr>
          <w:tcW w:w="6474" w:type="dxa"/>
        </w:tcPr>
        <w:p w:rsidR="009512F2" w:rsidRPr="00252CD7" w:rsidRDefault="009512F2"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9512F2" w:rsidRPr="00252CD7" w:rsidRDefault="009512F2" w:rsidP="007D0E42">
          <w:pPr>
            <w:pStyle w:val="Pieddepage"/>
            <w:rPr>
              <w:sz w:val="16"/>
            </w:rPr>
          </w:pPr>
        </w:p>
      </w:tc>
      <w:tc>
        <w:tcPr>
          <w:tcW w:w="283" w:type="dxa"/>
          <w:tcBorders>
            <w:left w:val="single" w:sz="12" w:space="0" w:color="C00418" w:themeColor="accent1"/>
          </w:tcBorders>
        </w:tcPr>
        <w:p w:rsidR="009512F2" w:rsidRPr="00252CD7" w:rsidRDefault="009512F2" w:rsidP="007D0E42">
          <w:pPr>
            <w:pStyle w:val="Pieddepage"/>
            <w:rPr>
              <w:sz w:val="16"/>
            </w:rPr>
          </w:pPr>
        </w:p>
      </w:tc>
      <w:tc>
        <w:tcPr>
          <w:tcW w:w="2438" w:type="dxa"/>
          <w:vAlign w:val="center"/>
        </w:tcPr>
        <w:p w:rsidR="009512F2" w:rsidRPr="00252CD7" w:rsidRDefault="009512F2" w:rsidP="00020C90">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3F6B47">
            <w:rPr>
              <w:noProof/>
              <w:sz w:val="16"/>
            </w:rPr>
            <w:t>1</w:t>
          </w:r>
          <w:r w:rsidRPr="00252CD7">
            <w:rPr>
              <w:sz w:val="16"/>
            </w:rPr>
            <w:fldChar w:fldCharType="end"/>
          </w:r>
          <w:r w:rsidRPr="00252CD7">
            <w:rPr>
              <w:sz w:val="16"/>
            </w:rPr>
            <w:t xml:space="preserve"> / </w:t>
          </w:r>
          <w:r w:rsidR="00735671">
            <w:rPr>
              <w:sz w:val="16"/>
            </w:rPr>
            <w:t>3</w:t>
          </w:r>
        </w:p>
      </w:tc>
    </w:tr>
  </w:tbl>
  <w:p w:rsidR="009512F2" w:rsidRDefault="009512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7DA" w:rsidRDefault="009367DA" w:rsidP="00764006">
      <w:pPr>
        <w:spacing w:line="240" w:lineRule="auto"/>
      </w:pPr>
      <w:r>
        <w:separator/>
      </w:r>
    </w:p>
  </w:footnote>
  <w:footnote w:type="continuationSeparator" w:id="0">
    <w:p w:rsidR="009367DA" w:rsidRDefault="009367D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F2" w:rsidRDefault="009512F2" w:rsidP="00764006">
    <w:pPr>
      <w:pStyle w:val="En-tte"/>
      <w:jc w:val="right"/>
    </w:pPr>
    <w:r>
      <w:br/>
    </w:r>
  </w:p>
  <w:p w:rsidR="009512F2" w:rsidRPr="00C15D91" w:rsidRDefault="009017AD" w:rsidP="00C00CC7">
    <w:pPr>
      <w:pStyle w:val="Dokumententitel"/>
    </w:pPr>
    <w:r w:rsidRPr="00C00CC7">
      <w:rPr>
        <w:lang w:val="fr-FR" w:eastAsia="fr-FR"/>
      </w:rPr>
      <w:drawing>
        <wp:anchor distT="0" distB="0" distL="114300" distR="114300" simplePos="0" relativeHeight="251660288" behindDoc="0" locked="0" layoutInCell="1" allowOverlap="1" wp14:anchorId="4EC4C202" wp14:editId="6D53ADD3">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Pr>
        <w:lang w:val="fr-FR" w:eastAsia="fr-FR"/>
      </w:rPr>
      <w:t>Communiqué de presse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lvlOverride w:ilvl="0">
      <w:startOverride w:val="1"/>
    </w:lvlOverride>
  </w:num>
  <w:num w:numId="3">
    <w:abstractNumId w:val="5"/>
  </w:num>
  <w:num w:numId="4">
    <w:abstractNumId w:val="12"/>
  </w:num>
  <w:num w:numId="5">
    <w:abstractNumId w:val="4"/>
  </w:num>
  <w:num w:numId="6">
    <w:abstractNumId w:val="1"/>
  </w:num>
  <w:num w:numId="7">
    <w:abstractNumId w:val="6"/>
  </w:num>
  <w:num w:numId="8">
    <w:abstractNumId w:val="3"/>
  </w:num>
  <w:num w:numId="9">
    <w:abstractNumId w:val="10"/>
  </w:num>
  <w:num w:numId="10">
    <w:abstractNumId w:val="0"/>
  </w:num>
  <w:num w:numId="11">
    <w:abstractNumId w:val="2"/>
  </w:num>
  <w:num w:numId="12">
    <w:abstractNumId w:val="8"/>
  </w:num>
  <w:num w:numId="13">
    <w:abstractNumId w:val="9"/>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GB" w:vendorID="64" w:dllVersion="131078" w:nlCheck="1" w:checkStyle="1"/>
  <w:activeWritingStyle w:appName="MSWord" w:lang="fr-FR" w:vendorID="64" w:dllVersion="131078" w:nlCheck="1" w:checkStyle="0"/>
  <w:revisionView w:markup="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48BC"/>
    <w:rsid w:val="000048E9"/>
    <w:rsid w:val="00020C90"/>
    <w:rsid w:val="0002337D"/>
    <w:rsid w:val="00041846"/>
    <w:rsid w:val="00046CA1"/>
    <w:rsid w:val="00065CD8"/>
    <w:rsid w:val="0006709E"/>
    <w:rsid w:val="00070362"/>
    <w:rsid w:val="000740E1"/>
    <w:rsid w:val="0008298D"/>
    <w:rsid w:val="0008328C"/>
    <w:rsid w:val="00087586"/>
    <w:rsid w:val="00090D40"/>
    <w:rsid w:val="00094DFA"/>
    <w:rsid w:val="000A490F"/>
    <w:rsid w:val="000A67DD"/>
    <w:rsid w:val="000D79F0"/>
    <w:rsid w:val="000E721B"/>
    <w:rsid w:val="000E779D"/>
    <w:rsid w:val="000F7D85"/>
    <w:rsid w:val="00100CDF"/>
    <w:rsid w:val="00102B91"/>
    <w:rsid w:val="00102B94"/>
    <w:rsid w:val="00117307"/>
    <w:rsid w:val="00132861"/>
    <w:rsid w:val="001336A2"/>
    <w:rsid w:val="00141B16"/>
    <w:rsid w:val="00151881"/>
    <w:rsid w:val="00157348"/>
    <w:rsid w:val="00157FD2"/>
    <w:rsid w:val="001606D4"/>
    <w:rsid w:val="0017018E"/>
    <w:rsid w:val="00183096"/>
    <w:rsid w:val="00183B79"/>
    <w:rsid w:val="0018497E"/>
    <w:rsid w:val="00193DF6"/>
    <w:rsid w:val="001B0377"/>
    <w:rsid w:val="001B1C61"/>
    <w:rsid w:val="001B3551"/>
    <w:rsid w:val="001B3B4C"/>
    <w:rsid w:val="001C1504"/>
    <w:rsid w:val="001C1F1C"/>
    <w:rsid w:val="001C75F5"/>
    <w:rsid w:val="001C7C14"/>
    <w:rsid w:val="001D38DF"/>
    <w:rsid w:val="001D3B2A"/>
    <w:rsid w:val="001E12D3"/>
    <w:rsid w:val="001E7058"/>
    <w:rsid w:val="001F4EB1"/>
    <w:rsid w:val="00205B69"/>
    <w:rsid w:val="002070D2"/>
    <w:rsid w:val="00213187"/>
    <w:rsid w:val="002178D9"/>
    <w:rsid w:val="00222B47"/>
    <w:rsid w:val="002316D5"/>
    <w:rsid w:val="00231C7F"/>
    <w:rsid w:val="00237FAD"/>
    <w:rsid w:val="002466C0"/>
    <w:rsid w:val="00252CD7"/>
    <w:rsid w:val="00255570"/>
    <w:rsid w:val="0026487A"/>
    <w:rsid w:val="00271172"/>
    <w:rsid w:val="00274D16"/>
    <w:rsid w:val="00292EE3"/>
    <w:rsid w:val="00294E36"/>
    <w:rsid w:val="002A24DB"/>
    <w:rsid w:val="002A47F3"/>
    <w:rsid w:val="002B3503"/>
    <w:rsid w:val="002B4568"/>
    <w:rsid w:val="002B7358"/>
    <w:rsid w:val="002C7175"/>
    <w:rsid w:val="002D3F73"/>
    <w:rsid w:val="002D5963"/>
    <w:rsid w:val="002D63EE"/>
    <w:rsid w:val="002E312E"/>
    <w:rsid w:val="0030159E"/>
    <w:rsid w:val="003114D5"/>
    <w:rsid w:val="00317FAF"/>
    <w:rsid w:val="00321DDA"/>
    <w:rsid w:val="0032405B"/>
    <w:rsid w:val="0033228A"/>
    <w:rsid w:val="00337027"/>
    <w:rsid w:val="00340150"/>
    <w:rsid w:val="003439CE"/>
    <w:rsid w:val="00343E7A"/>
    <w:rsid w:val="003465D3"/>
    <w:rsid w:val="003540AE"/>
    <w:rsid w:val="003572A1"/>
    <w:rsid w:val="00361063"/>
    <w:rsid w:val="003642F9"/>
    <w:rsid w:val="003645BE"/>
    <w:rsid w:val="00365AA0"/>
    <w:rsid w:val="00370662"/>
    <w:rsid w:val="003765DE"/>
    <w:rsid w:val="003820A5"/>
    <w:rsid w:val="00387427"/>
    <w:rsid w:val="00393F32"/>
    <w:rsid w:val="003A2448"/>
    <w:rsid w:val="003A2AEC"/>
    <w:rsid w:val="003A4E28"/>
    <w:rsid w:val="003C55E8"/>
    <w:rsid w:val="003D3E79"/>
    <w:rsid w:val="003D66BA"/>
    <w:rsid w:val="003E0954"/>
    <w:rsid w:val="003E3D73"/>
    <w:rsid w:val="003F04A3"/>
    <w:rsid w:val="003F6519"/>
    <w:rsid w:val="003F6B47"/>
    <w:rsid w:val="003F6E7A"/>
    <w:rsid w:val="00403ABC"/>
    <w:rsid w:val="00404BB0"/>
    <w:rsid w:val="00404C6F"/>
    <w:rsid w:val="00405383"/>
    <w:rsid w:val="00417A01"/>
    <w:rsid w:val="00424B45"/>
    <w:rsid w:val="00430BE8"/>
    <w:rsid w:val="00431C20"/>
    <w:rsid w:val="0043240B"/>
    <w:rsid w:val="00434234"/>
    <w:rsid w:val="00434865"/>
    <w:rsid w:val="00435999"/>
    <w:rsid w:val="00435B98"/>
    <w:rsid w:val="00436E0D"/>
    <w:rsid w:val="00450B34"/>
    <w:rsid w:val="00455003"/>
    <w:rsid w:val="00455C3D"/>
    <w:rsid w:val="00470B0F"/>
    <w:rsid w:val="00485326"/>
    <w:rsid w:val="00487647"/>
    <w:rsid w:val="004A4623"/>
    <w:rsid w:val="004A48A6"/>
    <w:rsid w:val="004A5DE3"/>
    <w:rsid w:val="004A78EA"/>
    <w:rsid w:val="004C436D"/>
    <w:rsid w:val="004C4506"/>
    <w:rsid w:val="004C775A"/>
    <w:rsid w:val="004E4588"/>
    <w:rsid w:val="004E6AFB"/>
    <w:rsid w:val="004F4838"/>
    <w:rsid w:val="004F6081"/>
    <w:rsid w:val="00500690"/>
    <w:rsid w:val="00502B61"/>
    <w:rsid w:val="00505DCA"/>
    <w:rsid w:val="005278C0"/>
    <w:rsid w:val="00534891"/>
    <w:rsid w:val="00535C51"/>
    <w:rsid w:val="00542E63"/>
    <w:rsid w:val="00543DAA"/>
    <w:rsid w:val="0055503D"/>
    <w:rsid w:val="0055542D"/>
    <w:rsid w:val="005609F6"/>
    <w:rsid w:val="005634F5"/>
    <w:rsid w:val="00572BDA"/>
    <w:rsid w:val="005735A7"/>
    <w:rsid w:val="00575473"/>
    <w:rsid w:val="005918D1"/>
    <w:rsid w:val="00593028"/>
    <w:rsid w:val="00595F90"/>
    <w:rsid w:val="005C3D17"/>
    <w:rsid w:val="005C6F82"/>
    <w:rsid w:val="005D0133"/>
    <w:rsid w:val="005D1C5D"/>
    <w:rsid w:val="005E2D7B"/>
    <w:rsid w:val="005F518B"/>
    <w:rsid w:val="00603680"/>
    <w:rsid w:val="00604E8C"/>
    <w:rsid w:val="00605448"/>
    <w:rsid w:val="00610BD3"/>
    <w:rsid w:val="006118EE"/>
    <w:rsid w:val="00612290"/>
    <w:rsid w:val="006162F8"/>
    <w:rsid w:val="006225BA"/>
    <w:rsid w:val="0063050C"/>
    <w:rsid w:val="00632836"/>
    <w:rsid w:val="006349E7"/>
    <w:rsid w:val="0064026C"/>
    <w:rsid w:val="0064160D"/>
    <w:rsid w:val="0064588E"/>
    <w:rsid w:val="006670D6"/>
    <w:rsid w:val="0066718E"/>
    <w:rsid w:val="00671061"/>
    <w:rsid w:val="00681D6B"/>
    <w:rsid w:val="00685E1F"/>
    <w:rsid w:val="00690825"/>
    <w:rsid w:val="00691249"/>
    <w:rsid w:val="006A1418"/>
    <w:rsid w:val="006B2AE7"/>
    <w:rsid w:val="006C0300"/>
    <w:rsid w:val="006C1B6F"/>
    <w:rsid w:val="006C4240"/>
    <w:rsid w:val="006D22A4"/>
    <w:rsid w:val="006D474B"/>
    <w:rsid w:val="006E7B1A"/>
    <w:rsid w:val="006F765B"/>
    <w:rsid w:val="0070066D"/>
    <w:rsid w:val="0070259A"/>
    <w:rsid w:val="00713569"/>
    <w:rsid w:val="007149B0"/>
    <w:rsid w:val="00716360"/>
    <w:rsid w:val="00722485"/>
    <w:rsid w:val="00725E83"/>
    <w:rsid w:val="00735671"/>
    <w:rsid w:val="00742B23"/>
    <w:rsid w:val="00742C37"/>
    <w:rsid w:val="00744133"/>
    <w:rsid w:val="007502BB"/>
    <w:rsid w:val="007506B6"/>
    <w:rsid w:val="0075117B"/>
    <w:rsid w:val="00751CEF"/>
    <w:rsid w:val="0075207B"/>
    <w:rsid w:val="007579A7"/>
    <w:rsid w:val="007601EB"/>
    <w:rsid w:val="00761D38"/>
    <w:rsid w:val="00764006"/>
    <w:rsid w:val="00777564"/>
    <w:rsid w:val="007919B7"/>
    <w:rsid w:val="00795FD3"/>
    <w:rsid w:val="007A040F"/>
    <w:rsid w:val="007A1868"/>
    <w:rsid w:val="007A7E0E"/>
    <w:rsid w:val="007B162E"/>
    <w:rsid w:val="007B2D6E"/>
    <w:rsid w:val="007B5207"/>
    <w:rsid w:val="007B5723"/>
    <w:rsid w:val="007B58F0"/>
    <w:rsid w:val="007C7155"/>
    <w:rsid w:val="007D0E42"/>
    <w:rsid w:val="007D42C5"/>
    <w:rsid w:val="007E1165"/>
    <w:rsid w:val="007E3B01"/>
    <w:rsid w:val="007E5BFD"/>
    <w:rsid w:val="007F16AA"/>
    <w:rsid w:val="007F65B6"/>
    <w:rsid w:val="008116A0"/>
    <w:rsid w:val="00831203"/>
    <w:rsid w:val="00833F21"/>
    <w:rsid w:val="00842E6F"/>
    <w:rsid w:val="00842F50"/>
    <w:rsid w:val="008451B8"/>
    <w:rsid w:val="00851E9F"/>
    <w:rsid w:val="00852A74"/>
    <w:rsid w:val="008618D7"/>
    <w:rsid w:val="00865F37"/>
    <w:rsid w:val="00866BFD"/>
    <w:rsid w:val="008672DF"/>
    <w:rsid w:val="00871FD1"/>
    <w:rsid w:val="00875AA2"/>
    <w:rsid w:val="0088112F"/>
    <w:rsid w:val="00897D4F"/>
    <w:rsid w:val="008A229E"/>
    <w:rsid w:val="008B0155"/>
    <w:rsid w:val="008B14EC"/>
    <w:rsid w:val="008B2422"/>
    <w:rsid w:val="008B3FB7"/>
    <w:rsid w:val="008B516C"/>
    <w:rsid w:val="008B5405"/>
    <w:rsid w:val="008C62E5"/>
    <w:rsid w:val="008C6C73"/>
    <w:rsid w:val="008D75EB"/>
    <w:rsid w:val="008E567E"/>
    <w:rsid w:val="008E6DCA"/>
    <w:rsid w:val="008F3935"/>
    <w:rsid w:val="008F7301"/>
    <w:rsid w:val="009017AD"/>
    <w:rsid w:val="00903306"/>
    <w:rsid w:val="00911110"/>
    <w:rsid w:val="00930E95"/>
    <w:rsid w:val="009367DA"/>
    <w:rsid w:val="0094574B"/>
    <w:rsid w:val="009512F2"/>
    <w:rsid w:val="00951E90"/>
    <w:rsid w:val="00953D37"/>
    <w:rsid w:val="00955530"/>
    <w:rsid w:val="00955D5A"/>
    <w:rsid w:val="00955E53"/>
    <w:rsid w:val="0096755C"/>
    <w:rsid w:val="00967971"/>
    <w:rsid w:val="00967BBF"/>
    <w:rsid w:val="009770F4"/>
    <w:rsid w:val="00980AC9"/>
    <w:rsid w:val="00986B89"/>
    <w:rsid w:val="00992454"/>
    <w:rsid w:val="0099342D"/>
    <w:rsid w:val="00993D0E"/>
    <w:rsid w:val="0099759A"/>
    <w:rsid w:val="009A1195"/>
    <w:rsid w:val="009A1E9F"/>
    <w:rsid w:val="009B2AE7"/>
    <w:rsid w:val="009B6AE2"/>
    <w:rsid w:val="009D0439"/>
    <w:rsid w:val="009D0455"/>
    <w:rsid w:val="009D6810"/>
    <w:rsid w:val="009D7227"/>
    <w:rsid w:val="009E34B0"/>
    <w:rsid w:val="009E6B79"/>
    <w:rsid w:val="009F2AB7"/>
    <w:rsid w:val="009F3C98"/>
    <w:rsid w:val="00A02D80"/>
    <w:rsid w:val="00A06F83"/>
    <w:rsid w:val="00A11B97"/>
    <w:rsid w:val="00A11CDE"/>
    <w:rsid w:val="00A1323B"/>
    <w:rsid w:val="00A1371C"/>
    <w:rsid w:val="00A22FA7"/>
    <w:rsid w:val="00A25CF4"/>
    <w:rsid w:val="00A30A32"/>
    <w:rsid w:val="00A42454"/>
    <w:rsid w:val="00A42ACF"/>
    <w:rsid w:val="00A43A66"/>
    <w:rsid w:val="00A51FDE"/>
    <w:rsid w:val="00A52A37"/>
    <w:rsid w:val="00A61A98"/>
    <w:rsid w:val="00A640E1"/>
    <w:rsid w:val="00A70ECC"/>
    <w:rsid w:val="00A75E7C"/>
    <w:rsid w:val="00AA69DF"/>
    <w:rsid w:val="00AB2157"/>
    <w:rsid w:val="00AC02D7"/>
    <w:rsid w:val="00AC330A"/>
    <w:rsid w:val="00AD3796"/>
    <w:rsid w:val="00AD5AFC"/>
    <w:rsid w:val="00AE137E"/>
    <w:rsid w:val="00AF7D9E"/>
    <w:rsid w:val="00B02F85"/>
    <w:rsid w:val="00B03B65"/>
    <w:rsid w:val="00B121A2"/>
    <w:rsid w:val="00B14BBB"/>
    <w:rsid w:val="00B15708"/>
    <w:rsid w:val="00B244D7"/>
    <w:rsid w:val="00B273AD"/>
    <w:rsid w:val="00B40D67"/>
    <w:rsid w:val="00B422A2"/>
    <w:rsid w:val="00B44880"/>
    <w:rsid w:val="00B50427"/>
    <w:rsid w:val="00B56A9C"/>
    <w:rsid w:val="00B57511"/>
    <w:rsid w:val="00B61C91"/>
    <w:rsid w:val="00B76AF4"/>
    <w:rsid w:val="00B77027"/>
    <w:rsid w:val="00B834E2"/>
    <w:rsid w:val="00B87B68"/>
    <w:rsid w:val="00B904F1"/>
    <w:rsid w:val="00B9250D"/>
    <w:rsid w:val="00BA00CF"/>
    <w:rsid w:val="00BA0D68"/>
    <w:rsid w:val="00BA29FA"/>
    <w:rsid w:val="00BB04FF"/>
    <w:rsid w:val="00BC5D88"/>
    <w:rsid w:val="00BD4BF3"/>
    <w:rsid w:val="00BE102A"/>
    <w:rsid w:val="00BE5CE9"/>
    <w:rsid w:val="00BF4A91"/>
    <w:rsid w:val="00C00CC7"/>
    <w:rsid w:val="00C05C39"/>
    <w:rsid w:val="00C118B3"/>
    <w:rsid w:val="00C147EA"/>
    <w:rsid w:val="00C15D91"/>
    <w:rsid w:val="00C20097"/>
    <w:rsid w:val="00C202C5"/>
    <w:rsid w:val="00C22BFF"/>
    <w:rsid w:val="00C31E2C"/>
    <w:rsid w:val="00C36DC5"/>
    <w:rsid w:val="00C3722A"/>
    <w:rsid w:val="00C4025D"/>
    <w:rsid w:val="00C40B71"/>
    <w:rsid w:val="00C41386"/>
    <w:rsid w:val="00C47105"/>
    <w:rsid w:val="00C52A37"/>
    <w:rsid w:val="00C60A1F"/>
    <w:rsid w:val="00C632A9"/>
    <w:rsid w:val="00C67898"/>
    <w:rsid w:val="00C71367"/>
    <w:rsid w:val="00C72401"/>
    <w:rsid w:val="00C7621E"/>
    <w:rsid w:val="00C8175A"/>
    <w:rsid w:val="00C828E0"/>
    <w:rsid w:val="00C87839"/>
    <w:rsid w:val="00C9530E"/>
    <w:rsid w:val="00CA1D9F"/>
    <w:rsid w:val="00CB6E03"/>
    <w:rsid w:val="00CC467B"/>
    <w:rsid w:val="00CC6F89"/>
    <w:rsid w:val="00CD0C2E"/>
    <w:rsid w:val="00CD1F7D"/>
    <w:rsid w:val="00CF2541"/>
    <w:rsid w:val="00CF592B"/>
    <w:rsid w:val="00D210C4"/>
    <w:rsid w:val="00D25CD8"/>
    <w:rsid w:val="00D279F1"/>
    <w:rsid w:val="00D40C6D"/>
    <w:rsid w:val="00D40D58"/>
    <w:rsid w:val="00D53480"/>
    <w:rsid w:val="00D67261"/>
    <w:rsid w:val="00D807C9"/>
    <w:rsid w:val="00D83D60"/>
    <w:rsid w:val="00D90DAC"/>
    <w:rsid w:val="00D97519"/>
    <w:rsid w:val="00DA6A90"/>
    <w:rsid w:val="00DA795B"/>
    <w:rsid w:val="00DB2BAD"/>
    <w:rsid w:val="00DC2C2F"/>
    <w:rsid w:val="00DC508C"/>
    <w:rsid w:val="00DC6486"/>
    <w:rsid w:val="00DD417D"/>
    <w:rsid w:val="00DD589D"/>
    <w:rsid w:val="00DE1972"/>
    <w:rsid w:val="00DE7196"/>
    <w:rsid w:val="00DF01FF"/>
    <w:rsid w:val="00DF0A5C"/>
    <w:rsid w:val="00DF5A56"/>
    <w:rsid w:val="00DF6BA5"/>
    <w:rsid w:val="00E00E41"/>
    <w:rsid w:val="00E01BDF"/>
    <w:rsid w:val="00E01F29"/>
    <w:rsid w:val="00E123A8"/>
    <w:rsid w:val="00E148D6"/>
    <w:rsid w:val="00E15606"/>
    <w:rsid w:val="00E21CBA"/>
    <w:rsid w:val="00E21D57"/>
    <w:rsid w:val="00E220EC"/>
    <w:rsid w:val="00E32CED"/>
    <w:rsid w:val="00E437CD"/>
    <w:rsid w:val="00E5322C"/>
    <w:rsid w:val="00E57080"/>
    <w:rsid w:val="00E62C00"/>
    <w:rsid w:val="00E7310E"/>
    <w:rsid w:val="00E73E7B"/>
    <w:rsid w:val="00E7418C"/>
    <w:rsid w:val="00E900FE"/>
    <w:rsid w:val="00EA06E5"/>
    <w:rsid w:val="00EA51D2"/>
    <w:rsid w:val="00EA70EF"/>
    <w:rsid w:val="00EB6C54"/>
    <w:rsid w:val="00EB742E"/>
    <w:rsid w:val="00ED14CD"/>
    <w:rsid w:val="00ED3142"/>
    <w:rsid w:val="00EE0BEF"/>
    <w:rsid w:val="00EE629A"/>
    <w:rsid w:val="00EE6853"/>
    <w:rsid w:val="00EF3B0E"/>
    <w:rsid w:val="00EF654A"/>
    <w:rsid w:val="00EF6909"/>
    <w:rsid w:val="00F06DC3"/>
    <w:rsid w:val="00F158A3"/>
    <w:rsid w:val="00F23D01"/>
    <w:rsid w:val="00F33421"/>
    <w:rsid w:val="00F41630"/>
    <w:rsid w:val="00F438F9"/>
    <w:rsid w:val="00F54CA0"/>
    <w:rsid w:val="00F56184"/>
    <w:rsid w:val="00F60F42"/>
    <w:rsid w:val="00F6247B"/>
    <w:rsid w:val="00F63E13"/>
    <w:rsid w:val="00F64F36"/>
    <w:rsid w:val="00F710EF"/>
    <w:rsid w:val="00F7391E"/>
    <w:rsid w:val="00F73A1A"/>
    <w:rsid w:val="00F76CFA"/>
    <w:rsid w:val="00F854AB"/>
    <w:rsid w:val="00F87A60"/>
    <w:rsid w:val="00F969C3"/>
    <w:rsid w:val="00FA38D1"/>
    <w:rsid w:val="00FA418C"/>
    <w:rsid w:val="00FA6608"/>
    <w:rsid w:val="00FB7150"/>
    <w:rsid w:val="00FB7479"/>
    <w:rsid w:val="00FD15B7"/>
    <w:rsid w:val="00FD559D"/>
    <w:rsid w:val="00FD6FA7"/>
    <w:rsid w:val="00FE0E60"/>
    <w:rsid w:val="00FE27B4"/>
    <w:rsid w:val="00FE2E8B"/>
    <w:rsid w:val="00FE34A1"/>
    <w:rsid w:val="00FE44DF"/>
    <w:rsid w:val="00FF2ED5"/>
    <w:rsid w:val="00FF5E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E38438"/>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F83"/>
    <w:pPr>
      <w:spacing w:after="0" w:line="360" w:lineRule="auto"/>
    </w:pPr>
    <w:rPr>
      <w:rFonts w:ascii="Arial" w:hAnsi="Arial"/>
      <w:sz w:val="20"/>
    </w:rPr>
  </w:style>
  <w:style w:type="paragraph" w:styleId="Titre1">
    <w:name w:val="heading 1"/>
    <w:basedOn w:val="Normal"/>
    <w:next w:val="Normal"/>
    <w:link w:val="Titre1Car"/>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006"/>
    <w:pPr>
      <w:tabs>
        <w:tab w:val="center" w:pos="4536"/>
        <w:tab w:val="right" w:pos="9072"/>
      </w:tabs>
      <w:spacing w:line="240" w:lineRule="auto"/>
    </w:pPr>
  </w:style>
  <w:style w:type="character" w:customStyle="1" w:styleId="En-tteCar">
    <w:name w:val="En-tête Car"/>
    <w:basedOn w:val="Policepardfaut"/>
    <w:link w:val="En-tte"/>
    <w:uiPriority w:val="99"/>
    <w:rsid w:val="00764006"/>
    <w:rPr>
      <w:rFonts w:ascii="Arial" w:hAnsi="Arial"/>
      <w:sz w:val="20"/>
    </w:rPr>
  </w:style>
  <w:style w:type="paragraph" w:styleId="Pieddepage">
    <w:name w:val="footer"/>
    <w:basedOn w:val="Normal"/>
    <w:link w:val="PieddepageCar"/>
    <w:uiPriority w:val="99"/>
    <w:unhideWhenUsed/>
    <w:rsid w:val="00764006"/>
    <w:pPr>
      <w:tabs>
        <w:tab w:val="center" w:pos="4536"/>
        <w:tab w:val="right" w:pos="9072"/>
      </w:tabs>
      <w:spacing w:line="240" w:lineRule="auto"/>
    </w:pPr>
  </w:style>
  <w:style w:type="character" w:customStyle="1" w:styleId="PieddepageCar">
    <w:name w:val="Pied de page Car"/>
    <w:basedOn w:val="Policepardfaut"/>
    <w:link w:val="Pieddepage"/>
    <w:uiPriority w:val="99"/>
    <w:rsid w:val="00764006"/>
    <w:rPr>
      <w:rFonts w:ascii="Arial" w:hAnsi="Arial"/>
      <w:sz w:val="20"/>
    </w:rPr>
  </w:style>
  <w:style w:type="table" w:styleId="Grilledutableau">
    <w:name w:val="Table Grid"/>
    <w:basedOn w:val="Tableau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Pieddepage"/>
    <w:link w:val="FuzeileAdresseZchn"/>
    <w:rsid w:val="007D0E42"/>
    <w:pPr>
      <w:spacing w:line="200" w:lineRule="exact"/>
      <w:jc w:val="right"/>
    </w:pPr>
    <w:rPr>
      <w:sz w:val="15"/>
    </w:rPr>
  </w:style>
  <w:style w:type="character" w:styleId="Lienhypertexte">
    <w:name w:val="Hyperlink"/>
    <w:basedOn w:val="Policepardfaut"/>
    <w:uiPriority w:val="99"/>
    <w:unhideWhenUsed/>
    <w:rsid w:val="007D0E42"/>
    <w:rPr>
      <w:color w:val="4B7D96" w:themeColor="hyperlink"/>
      <w:u w:val="single"/>
    </w:rPr>
  </w:style>
  <w:style w:type="character" w:customStyle="1" w:styleId="FuzeileAdresseZchn">
    <w:name w:val="Fußzeile_Adresse Zchn"/>
    <w:basedOn w:val="PieddepageCar"/>
    <w:link w:val="FuzeileAdresse"/>
    <w:rsid w:val="007D0E42"/>
    <w:rPr>
      <w:rFonts w:ascii="Arial" w:hAnsi="Arial"/>
      <w:sz w:val="15"/>
    </w:rPr>
  </w:style>
  <w:style w:type="paragraph" w:customStyle="1" w:styleId="FuzeileFirmendaten">
    <w:name w:val="Fußzeile_Firmendaten"/>
    <w:basedOn w:val="Pieddepage"/>
    <w:link w:val="FuzeileFirmendatenZchn"/>
    <w:qFormat/>
    <w:rsid w:val="00C15D91"/>
  </w:style>
  <w:style w:type="paragraph" w:styleId="Textedebulles">
    <w:name w:val="Balloon Text"/>
    <w:basedOn w:val="Normal"/>
    <w:link w:val="TextedebullesC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PieddepageCar"/>
    <w:link w:val="FuzeileFirmendaten"/>
    <w:rsid w:val="00C15D91"/>
    <w:rPr>
      <w:rFonts w:ascii="Arial" w:hAnsi="Arial"/>
      <w:sz w:val="20"/>
    </w:rPr>
  </w:style>
  <w:style w:type="character" w:customStyle="1" w:styleId="TextedebullesCar">
    <w:name w:val="Texte de bulles Car"/>
    <w:basedOn w:val="Policepardfaut"/>
    <w:link w:val="Textedebulles"/>
    <w:uiPriority w:val="99"/>
    <w:semiHidden/>
    <w:rsid w:val="008C62E5"/>
    <w:rPr>
      <w:rFonts w:ascii="Segoe UI" w:hAnsi="Segoe UI" w:cs="Segoe UI"/>
      <w:sz w:val="18"/>
      <w:szCs w:val="18"/>
    </w:rPr>
  </w:style>
  <w:style w:type="paragraph" w:customStyle="1" w:styleId="berschrift">
    <w:name w:val="Überschrift"/>
    <w:basedOn w:val="Normal"/>
    <w:link w:val="berschriftZchn"/>
    <w:qFormat/>
    <w:rsid w:val="00C00CC7"/>
    <w:rPr>
      <w:b/>
      <w:color w:val="C00418" w:themeColor="accent1"/>
      <w:sz w:val="28"/>
    </w:rPr>
  </w:style>
  <w:style w:type="character" w:customStyle="1" w:styleId="berschriftZchn">
    <w:name w:val="Überschrift Zchn"/>
    <w:basedOn w:val="Policepardfaut"/>
    <w:link w:val="berschrift"/>
    <w:rsid w:val="00C00CC7"/>
    <w:rPr>
      <w:rFonts w:ascii="Arial" w:hAnsi="Arial"/>
      <w:b/>
      <w:color w:val="C00418" w:themeColor="accent1"/>
      <w:sz w:val="28"/>
    </w:rPr>
  </w:style>
  <w:style w:type="paragraph" w:customStyle="1" w:styleId="Adresse">
    <w:name w:val="Adresse"/>
    <w:basedOn w:val="Normal"/>
    <w:link w:val="AdresseZchn"/>
    <w:rsid w:val="00B56A9C"/>
    <w:pPr>
      <w:spacing w:line="260" w:lineRule="exact"/>
    </w:pPr>
  </w:style>
  <w:style w:type="character" w:customStyle="1" w:styleId="AdresseZchn">
    <w:name w:val="Adresse Zchn"/>
    <w:basedOn w:val="Policepardfaut"/>
    <w:link w:val="Adresse"/>
    <w:rsid w:val="00B56A9C"/>
    <w:rPr>
      <w:rFonts w:ascii="Arial" w:hAnsi="Arial"/>
      <w:sz w:val="20"/>
    </w:rPr>
  </w:style>
  <w:style w:type="paragraph" w:styleId="Paragraphedeliste">
    <w:name w:val="List Paragraph"/>
    <w:basedOn w:val="Normal"/>
    <w:link w:val="ParagraphedelisteCar"/>
    <w:uiPriority w:val="34"/>
    <w:qFormat/>
    <w:rsid w:val="00B422A2"/>
    <w:pPr>
      <w:ind w:left="720"/>
      <w:contextualSpacing/>
    </w:pPr>
  </w:style>
  <w:style w:type="paragraph" w:customStyle="1" w:styleId="Listenebene1">
    <w:name w:val="Listenebene 1"/>
    <w:basedOn w:val="Paragraphedeliste"/>
    <w:link w:val="Listenebene1Zchn"/>
    <w:qFormat/>
    <w:rsid w:val="00B422A2"/>
    <w:pPr>
      <w:numPr>
        <w:numId w:val="1"/>
      </w:numPr>
      <w:ind w:left="357" w:hanging="357"/>
    </w:pPr>
  </w:style>
  <w:style w:type="paragraph" w:customStyle="1" w:styleId="Listenebene2">
    <w:name w:val="Listenebene 2"/>
    <w:basedOn w:val="Paragraphedeliste"/>
    <w:link w:val="Listenebene2Zchn"/>
    <w:qFormat/>
    <w:rsid w:val="00B422A2"/>
    <w:pPr>
      <w:numPr>
        <w:ilvl w:val="1"/>
        <w:numId w:val="4"/>
      </w:numPr>
      <w:ind w:left="709"/>
    </w:pPr>
  </w:style>
  <w:style w:type="character" w:customStyle="1" w:styleId="ParagraphedelisteCar">
    <w:name w:val="Paragraphe de liste Car"/>
    <w:basedOn w:val="Policepardfaut"/>
    <w:link w:val="Paragraphedeliste"/>
    <w:uiPriority w:val="34"/>
    <w:rsid w:val="00B422A2"/>
    <w:rPr>
      <w:rFonts w:ascii="Arial" w:hAnsi="Arial"/>
      <w:sz w:val="20"/>
    </w:rPr>
  </w:style>
  <w:style w:type="character" w:customStyle="1" w:styleId="Listenebene1Zchn">
    <w:name w:val="Listenebene 1 Zchn"/>
    <w:basedOn w:val="ParagraphedelisteCar"/>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ParagraphedelisteCar"/>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En-tte"/>
    <w:link w:val="DokumententitelZchn"/>
    <w:qFormat/>
    <w:rsid w:val="00C00CC7"/>
    <w:rPr>
      <w:noProof/>
      <w:color w:val="C00418" w:themeColor="accent1"/>
      <w:sz w:val="48"/>
      <w:lang w:eastAsia="de-DE"/>
    </w:rPr>
  </w:style>
  <w:style w:type="character" w:styleId="lev">
    <w:name w:val="Strong"/>
    <w:uiPriority w:val="22"/>
    <w:qFormat/>
    <w:rsid w:val="00A06F83"/>
    <w:rPr>
      <w:b/>
    </w:rPr>
  </w:style>
  <w:style w:type="character" w:customStyle="1" w:styleId="DokumententitelZchn">
    <w:name w:val="Dokumententitel Zchn"/>
    <w:basedOn w:val="En-tteCar"/>
    <w:link w:val="Dokumententitel"/>
    <w:rsid w:val="00C00CC7"/>
    <w:rPr>
      <w:rFonts w:ascii="Arial" w:hAnsi="Arial"/>
      <w:noProof/>
      <w:color w:val="C00418" w:themeColor="accent1"/>
      <w:sz w:val="48"/>
      <w:lang w:eastAsia="de-DE"/>
    </w:rPr>
  </w:style>
  <w:style w:type="character" w:customStyle="1" w:styleId="searchhighlight">
    <w:name w:val="searchhighlight"/>
    <w:basedOn w:val="Policepardfaut"/>
    <w:rsid w:val="005F518B"/>
  </w:style>
  <w:style w:type="paragraph" w:styleId="NormalWeb">
    <w:name w:val="Normal (Web)"/>
    <w:basedOn w:val="Normal"/>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Pieddepage"/>
    <w:rsid w:val="00CF592B"/>
    <w:pPr>
      <w:pBdr>
        <w:top w:val="single" w:sz="4" w:space="1" w:color="auto"/>
      </w:pBdr>
      <w:tabs>
        <w:tab w:val="clear" w:pos="4536"/>
      </w:tabs>
    </w:pPr>
    <w:rPr>
      <w:rFonts w:eastAsia="Times New Roman" w:cs="Times New Roman"/>
      <w:noProof/>
      <w:sz w:val="16"/>
      <w:szCs w:val="20"/>
      <w:lang w:val="en-GB"/>
    </w:rPr>
  </w:style>
  <w:style w:type="paragraph" w:styleId="Corpsdetexte">
    <w:name w:val="Body Text"/>
    <w:basedOn w:val="Normal"/>
    <w:link w:val="CorpsdetexteCar"/>
    <w:rsid w:val="00CF592B"/>
    <w:pPr>
      <w:spacing w:line="240" w:lineRule="auto"/>
    </w:pPr>
    <w:rPr>
      <w:rFonts w:ascii="Verdana" w:eastAsia="Times New Roman" w:hAnsi="Verdana" w:cs="Times New Roman"/>
      <w:b/>
      <w:bCs/>
      <w:sz w:val="28"/>
      <w:szCs w:val="20"/>
      <w:lang w:val="de-AT" w:eastAsia="de-DE"/>
    </w:rPr>
  </w:style>
  <w:style w:type="character" w:customStyle="1" w:styleId="CorpsdetexteCar">
    <w:name w:val="Corps de texte Car"/>
    <w:basedOn w:val="Policepardfaut"/>
    <w:link w:val="Corpsdetexte"/>
    <w:rsid w:val="00CF592B"/>
    <w:rPr>
      <w:rFonts w:ascii="Verdana" w:eastAsia="Times New Roman" w:hAnsi="Verdana" w:cs="Times New Roman"/>
      <w:b/>
      <w:bCs/>
      <w:sz w:val="28"/>
      <w:szCs w:val="20"/>
      <w:lang w:val="de-AT" w:eastAsia="de-DE"/>
    </w:rPr>
  </w:style>
  <w:style w:type="character" w:styleId="Marquedecommentaire">
    <w:name w:val="annotation reference"/>
    <w:basedOn w:val="Policepardfaut"/>
    <w:uiPriority w:val="99"/>
    <w:semiHidden/>
    <w:unhideWhenUsed/>
    <w:rsid w:val="007A040F"/>
    <w:rPr>
      <w:sz w:val="16"/>
      <w:szCs w:val="16"/>
    </w:rPr>
  </w:style>
  <w:style w:type="paragraph" w:styleId="Commentaire">
    <w:name w:val="annotation text"/>
    <w:basedOn w:val="Normal"/>
    <w:link w:val="CommentaireCar"/>
    <w:uiPriority w:val="99"/>
    <w:unhideWhenUsed/>
    <w:rsid w:val="007A040F"/>
    <w:pPr>
      <w:spacing w:line="240" w:lineRule="auto"/>
    </w:pPr>
    <w:rPr>
      <w:szCs w:val="20"/>
    </w:rPr>
  </w:style>
  <w:style w:type="character" w:customStyle="1" w:styleId="CommentaireCar">
    <w:name w:val="Commentaire Car"/>
    <w:basedOn w:val="Policepardfaut"/>
    <w:link w:val="Commentaire"/>
    <w:uiPriority w:val="99"/>
    <w:rsid w:val="007A040F"/>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7A040F"/>
    <w:rPr>
      <w:b/>
      <w:bCs/>
    </w:rPr>
  </w:style>
  <w:style w:type="character" w:customStyle="1" w:styleId="ObjetducommentaireCar">
    <w:name w:val="Objet du commentaire Car"/>
    <w:basedOn w:val="CommentaireCar"/>
    <w:link w:val="Objetducommentaire"/>
    <w:uiPriority w:val="99"/>
    <w:semiHidden/>
    <w:rsid w:val="007A040F"/>
    <w:rPr>
      <w:rFonts w:ascii="Arial" w:hAnsi="Arial"/>
      <w:b/>
      <w:bCs/>
      <w:sz w:val="20"/>
      <w:szCs w:val="20"/>
    </w:rPr>
  </w:style>
  <w:style w:type="character" w:styleId="Emphaseple">
    <w:name w:val="Subtle Emphasis"/>
    <w:uiPriority w:val="19"/>
    <w:qFormat/>
    <w:rsid w:val="00761D38"/>
    <w:rPr>
      <w:i/>
      <w:iCs/>
      <w:color w:val="808080"/>
    </w:rPr>
  </w:style>
  <w:style w:type="character" w:customStyle="1" w:styleId="Titre1Car">
    <w:name w:val="Titre 1 Car"/>
    <w:basedOn w:val="Policepardfaut"/>
    <w:link w:val="Titre1"/>
    <w:uiPriority w:val="9"/>
    <w:rsid w:val="00F438F9"/>
    <w:rPr>
      <w:rFonts w:ascii="Arial" w:eastAsia="FZShuTi" w:hAnsi="Arial" w:cs="Times New Roman"/>
      <w:b/>
      <w:bCs/>
      <w:sz w:val="32"/>
      <w:szCs w:val="28"/>
      <w:lang w:val="de-AT" w:eastAsia="zh-CN"/>
    </w:rPr>
  </w:style>
  <w:style w:type="paragraph" w:styleId="Rvision">
    <w:name w:val="Revision"/>
    <w:hidden/>
    <w:uiPriority w:val="99"/>
    <w:semiHidden/>
    <w:rsid w:val="00897D4F"/>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8916">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06715248">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463420059">
      <w:bodyDiv w:val="1"/>
      <w:marLeft w:val="0"/>
      <w:marRight w:val="0"/>
      <w:marTop w:val="0"/>
      <w:marBottom w:val="0"/>
      <w:divBdr>
        <w:top w:val="none" w:sz="0" w:space="0" w:color="auto"/>
        <w:left w:val="none" w:sz="0" w:space="0" w:color="auto"/>
        <w:bottom w:val="none" w:sz="0" w:space="0" w:color="auto"/>
        <w:right w:val="none" w:sz="0" w:space="0" w:color="auto"/>
      </w:divBdr>
      <w:divsChild>
        <w:div w:id="632366692">
          <w:marLeft w:val="0"/>
          <w:marRight w:val="0"/>
          <w:marTop w:val="0"/>
          <w:marBottom w:val="0"/>
          <w:divBdr>
            <w:top w:val="none" w:sz="0" w:space="0" w:color="auto"/>
            <w:left w:val="none" w:sz="0" w:space="0" w:color="auto"/>
            <w:bottom w:val="none" w:sz="0" w:space="0" w:color="auto"/>
            <w:right w:val="none" w:sz="0" w:space="0" w:color="auto"/>
          </w:divBdr>
          <w:divsChild>
            <w:div w:id="758796838">
              <w:marLeft w:val="0"/>
              <w:marRight w:val="0"/>
              <w:marTop w:val="0"/>
              <w:marBottom w:val="0"/>
              <w:divBdr>
                <w:top w:val="none" w:sz="0" w:space="0" w:color="auto"/>
                <w:left w:val="none" w:sz="0" w:space="0" w:color="auto"/>
                <w:bottom w:val="none" w:sz="0" w:space="0" w:color="auto"/>
                <w:right w:val="none" w:sz="0" w:space="0" w:color="auto"/>
              </w:divBdr>
              <w:divsChild>
                <w:div w:id="669913691">
                  <w:marLeft w:val="0"/>
                  <w:marRight w:val="0"/>
                  <w:marTop w:val="885"/>
                  <w:marBottom w:val="0"/>
                  <w:divBdr>
                    <w:top w:val="none" w:sz="0" w:space="0" w:color="auto"/>
                    <w:left w:val="none" w:sz="0" w:space="0" w:color="auto"/>
                    <w:bottom w:val="none" w:sz="0" w:space="0" w:color="auto"/>
                    <w:right w:val="none" w:sz="0" w:space="0" w:color="auto"/>
                  </w:divBdr>
                  <w:divsChild>
                    <w:div w:id="1323243566">
                      <w:marLeft w:val="0"/>
                      <w:marRight w:val="0"/>
                      <w:marTop w:val="0"/>
                      <w:marBottom w:val="0"/>
                      <w:divBdr>
                        <w:top w:val="none" w:sz="0" w:space="0" w:color="auto"/>
                        <w:left w:val="none" w:sz="0" w:space="0" w:color="auto"/>
                        <w:bottom w:val="none" w:sz="0" w:space="0" w:color="auto"/>
                        <w:right w:val="none" w:sz="0" w:space="0" w:color="auto"/>
                      </w:divBdr>
                      <w:divsChild>
                        <w:div w:id="1934780188">
                          <w:marLeft w:val="0"/>
                          <w:marRight w:val="0"/>
                          <w:marTop w:val="0"/>
                          <w:marBottom w:val="0"/>
                          <w:divBdr>
                            <w:top w:val="none" w:sz="0" w:space="0" w:color="auto"/>
                            <w:left w:val="none" w:sz="0" w:space="0" w:color="auto"/>
                            <w:bottom w:val="none" w:sz="0" w:space="0" w:color="auto"/>
                            <w:right w:val="none" w:sz="0" w:space="0" w:color="auto"/>
                          </w:divBdr>
                          <w:divsChild>
                            <w:div w:id="656425678">
                              <w:marLeft w:val="-225"/>
                              <w:marRight w:val="-225"/>
                              <w:marTop w:val="0"/>
                              <w:marBottom w:val="0"/>
                              <w:divBdr>
                                <w:top w:val="none" w:sz="0" w:space="0" w:color="auto"/>
                                <w:left w:val="none" w:sz="0" w:space="0" w:color="auto"/>
                                <w:bottom w:val="none" w:sz="0" w:space="0" w:color="auto"/>
                                <w:right w:val="none" w:sz="0" w:space="0" w:color="auto"/>
                              </w:divBdr>
                              <w:divsChild>
                                <w:div w:id="1244417531">
                                  <w:marLeft w:val="0"/>
                                  <w:marRight w:val="0"/>
                                  <w:marTop w:val="0"/>
                                  <w:marBottom w:val="0"/>
                                  <w:divBdr>
                                    <w:top w:val="none" w:sz="0" w:space="0" w:color="auto"/>
                                    <w:left w:val="none" w:sz="0" w:space="0" w:color="auto"/>
                                    <w:bottom w:val="none" w:sz="0" w:space="0" w:color="auto"/>
                                    <w:right w:val="none" w:sz="0" w:space="0" w:color="auto"/>
                                  </w:divBdr>
                                </w:div>
                                <w:div w:id="10491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DF0CC-9FF4-4E2F-99BA-6C5F6597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762</Words>
  <Characters>4191</Characters>
  <Application>Microsoft Office Word</Application>
  <DocSecurity>0</DocSecurity>
  <Lines>34</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Template_Brief</vt:lpstr>
      <vt:lpstr>Template_Brief</vt:lpstr>
    </vt:vector>
  </TitlesOfParts>
  <Company>TGW Group</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Sapena Aurelie</cp:lastModifiedBy>
  <cp:revision>3</cp:revision>
  <cp:lastPrinted>2015-11-04T08:50:00Z</cp:lastPrinted>
  <dcterms:created xsi:type="dcterms:W3CDTF">2018-09-03T10:26:00Z</dcterms:created>
  <dcterms:modified xsi:type="dcterms:W3CDTF">2018-09-03T10:34:00Z</dcterms:modified>
</cp:coreProperties>
</file>