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73" w:rsidRDefault="00575473" w:rsidP="00575473">
      <w:pPr>
        <w:ind w:right="1837"/>
        <w:rPr>
          <w:rStyle w:val="Fett"/>
          <w:rFonts w:cs="Arial"/>
          <w:sz w:val="28"/>
          <w:szCs w:val="28"/>
          <w:lang w:val="en-US"/>
        </w:rPr>
      </w:pPr>
      <w:proofErr w:type="spellStart"/>
      <w:r>
        <w:rPr>
          <w:rStyle w:val="Fett"/>
          <w:rFonts w:cs="Arial"/>
          <w:sz w:val="28"/>
          <w:szCs w:val="28"/>
          <w:lang w:val="en"/>
        </w:rPr>
        <w:t>Interdiscount</w:t>
      </w:r>
      <w:proofErr w:type="spellEnd"/>
      <w:r>
        <w:rPr>
          <w:rStyle w:val="Fett"/>
          <w:rFonts w:cs="Arial"/>
          <w:sz w:val="28"/>
          <w:szCs w:val="28"/>
          <w:lang w:val="en"/>
        </w:rPr>
        <w:t xml:space="preserve"> and Microspot on Growth Course</w:t>
      </w:r>
    </w:p>
    <w:p w:rsidR="00575473" w:rsidRDefault="00575473" w:rsidP="00575473">
      <w:pPr>
        <w:ind w:right="1837"/>
        <w:rPr>
          <w:rStyle w:val="Fett"/>
          <w:rFonts w:cs="Arial"/>
          <w:sz w:val="28"/>
          <w:szCs w:val="28"/>
          <w:lang w:val="en-US"/>
        </w:rPr>
      </w:pPr>
      <w:r>
        <w:rPr>
          <w:rStyle w:val="Fett"/>
          <w:rFonts w:cs="Arial"/>
          <w:sz w:val="28"/>
          <w:szCs w:val="28"/>
          <w:lang w:val="en"/>
        </w:rPr>
        <w:t>TGW Expands Swiss Logistics Hub</w:t>
      </w:r>
    </w:p>
    <w:p w:rsidR="00575473" w:rsidRDefault="00575473" w:rsidP="00575473">
      <w:pPr>
        <w:pStyle w:val="StandardWeb"/>
        <w:shd w:val="clear" w:color="auto" w:fill="FFFFFF"/>
        <w:spacing w:before="0" w:beforeAutospacing="0" w:after="0" w:afterAutospacing="0" w:line="360" w:lineRule="auto"/>
        <w:ind w:right="1837"/>
        <w:rPr>
          <w:rFonts w:ascii="Arial" w:hAnsi="Arial"/>
          <w:sz w:val="22"/>
          <w:szCs w:val="22"/>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
        </w:rPr>
      </w:pPr>
      <w:proofErr w:type="spellStart"/>
      <w:r>
        <w:rPr>
          <w:rFonts w:ascii="Arial" w:hAnsi="Arial" w:cs="Arial"/>
          <w:b/>
          <w:sz w:val="22"/>
          <w:szCs w:val="22"/>
          <w:lang w:val="en"/>
        </w:rPr>
        <w:t>Interdiscount</w:t>
      </w:r>
      <w:proofErr w:type="spellEnd"/>
      <w:r>
        <w:rPr>
          <w:rFonts w:ascii="Arial" w:hAnsi="Arial" w:cs="Arial"/>
          <w:b/>
          <w:sz w:val="22"/>
          <w:szCs w:val="22"/>
          <w:lang w:val="en"/>
        </w:rPr>
        <w:t xml:space="preserve"> is the market leader for home electronics in Switzerland. The retailing expert, who is looking to substantially develop online business, is in the course of expanding its non-food range on Microspot.ch to 260,000 different products. To prepare </w:t>
      </w:r>
      <w:proofErr w:type="spellStart"/>
      <w:r>
        <w:rPr>
          <w:rFonts w:ascii="Arial" w:hAnsi="Arial" w:cs="Arial"/>
          <w:b/>
          <w:sz w:val="22"/>
          <w:szCs w:val="22"/>
          <w:lang w:val="en"/>
        </w:rPr>
        <w:t>Interdiscount’s</w:t>
      </w:r>
      <w:proofErr w:type="spellEnd"/>
      <w:r>
        <w:rPr>
          <w:rFonts w:ascii="Arial" w:hAnsi="Arial" w:cs="Arial"/>
          <w:b/>
          <w:sz w:val="22"/>
          <w:szCs w:val="22"/>
          <w:lang w:val="en"/>
        </w:rPr>
        <w:t xml:space="preserve"> intralogistics for these new challenges, TGW has built a fully automated distribution center at the company’s headquarters in Jegenstorf, Switzerland. After two and a half years of construction time, the grand opening ceremony for the new state-of-the art hub was held at the end of May 2018.</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r>
        <w:rPr>
          <w:rFonts w:ascii="Arial" w:hAnsi="Arial" w:cs="Arial"/>
          <w:sz w:val="22"/>
          <w:szCs w:val="22"/>
          <w:lang w:val="en"/>
        </w:rPr>
        <w:t xml:space="preserve">With approximately 1,800 employees, </w:t>
      </w:r>
      <w:proofErr w:type="spellStart"/>
      <w:r>
        <w:rPr>
          <w:rFonts w:ascii="Arial" w:hAnsi="Arial" w:cs="Arial"/>
          <w:sz w:val="22"/>
          <w:szCs w:val="22"/>
          <w:lang w:val="en"/>
        </w:rPr>
        <w:t>Interdiscount</w:t>
      </w:r>
      <w:proofErr w:type="spellEnd"/>
      <w:r>
        <w:rPr>
          <w:rFonts w:ascii="Arial" w:hAnsi="Arial" w:cs="Arial"/>
          <w:sz w:val="22"/>
          <w:szCs w:val="22"/>
          <w:lang w:val="en"/>
        </w:rPr>
        <w:t xml:space="preserve"> has been a division of the Coop Group since 1996, selling electronic products online as well as in over 180 store locations. Microspot, which is part of Coop and, organizationally, also a part of </w:t>
      </w:r>
      <w:proofErr w:type="spellStart"/>
      <w:r>
        <w:rPr>
          <w:rFonts w:ascii="Arial" w:hAnsi="Arial" w:cs="Arial"/>
          <w:sz w:val="22"/>
          <w:szCs w:val="22"/>
          <w:lang w:val="en"/>
        </w:rPr>
        <w:t>Interdiscount</w:t>
      </w:r>
      <w:proofErr w:type="spellEnd"/>
      <w:r>
        <w:rPr>
          <w:rFonts w:ascii="Arial" w:hAnsi="Arial" w:cs="Arial"/>
          <w:sz w:val="22"/>
          <w:szCs w:val="22"/>
          <w:lang w:val="en"/>
        </w:rPr>
        <w:t>, is an online platform which previously sold home electronics at floor price. Now, an increasing number of non-food items will be offered online as well. With the objective of expanding e-commerce and developing an integrated cross-channel solution, the company has recently invested 70 million Swiss francs in the construction of a new fully automated central warehouse.</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r>
        <w:rPr>
          <w:rFonts w:ascii="Arial" w:hAnsi="Arial" w:cs="Arial"/>
          <w:b/>
          <w:sz w:val="22"/>
          <w:szCs w:val="22"/>
          <w:lang w:val="en"/>
        </w:rPr>
        <w:t>Competent Partner, Few Interfaces</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r>
        <w:rPr>
          <w:rFonts w:ascii="Arial" w:hAnsi="Arial" w:cs="Arial"/>
          <w:sz w:val="22"/>
          <w:szCs w:val="22"/>
          <w:lang w:val="en"/>
        </w:rPr>
        <w:t xml:space="preserve">A happy Pierre Wenger, CEO of </w:t>
      </w:r>
      <w:proofErr w:type="spellStart"/>
      <w:r>
        <w:rPr>
          <w:rFonts w:ascii="Arial" w:hAnsi="Arial" w:cs="Arial"/>
          <w:sz w:val="22"/>
          <w:szCs w:val="22"/>
          <w:lang w:val="en"/>
        </w:rPr>
        <w:t>Interdiscount</w:t>
      </w:r>
      <w:proofErr w:type="spellEnd"/>
      <w:r>
        <w:rPr>
          <w:rFonts w:ascii="Arial" w:hAnsi="Arial" w:cs="Arial"/>
          <w:sz w:val="22"/>
          <w:szCs w:val="22"/>
          <w:lang w:val="en"/>
        </w:rPr>
        <w:t xml:space="preserve"> and Microspot, together with Harald </w:t>
      </w:r>
      <w:r w:rsidR="009770F4">
        <w:rPr>
          <w:rFonts w:ascii="Arial" w:hAnsi="Arial" w:cs="Arial"/>
          <w:sz w:val="22"/>
          <w:szCs w:val="22"/>
          <w:lang w:val="en"/>
        </w:rPr>
        <w:t>Schröpf</w:t>
      </w:r>
      <w:r>
        <w:rPr>
          <w:rFonts w:ascii="Arial" w:hAnsi="Arial" w:cs="Arial"/>
          <w:sz w:val="22"/>
          <w:szCs w:val="22"/>
          <w:lang w:val="en"/>
        </w:rPr>
        <w:t xml:space="preserve">, CEO of the TGW Logistics Group, and </w:t>
      </w:r>
      <w:proofErr w:type="spellStart"/>
      <w:r>
        <w:rPr>
          <w:rFonts w:ascii="Arial" w:hAnsi="Arial" w:cs="Arial"/>
          <w:sz w:val="22"/>
          <w:szCs w:val="22"/>
          <w:lang w:val="en"/>
        </w:rPr>
        <w:t>Joos</w:t>
      </w:r>
      <w:proofErr w:type="spellEnd"/>
      <w:r>
        <w:rPr>
          <w:rFonts w:ascii="Arial" w:hAnsi="Arial" w:cs="Arial"/>
          <w:sz w:val="22"/>
          <w:szCs w:val="22"/>
          <w:lang w:val="en"/>
        </w:rPr>
        <w:t xml:space="preserve"> Sutter, chairman of the executive board at Coop, together with Daniel </w:t>
      </w:r>
      <w:proofErr w:type="spellStart"/>
      <w:r>
        <w:rPr>
          <w:rFonts w:ascii="Arial" w:hAnsi="Arial" w:cs="Arial"/>
          <w:sz w:val="22"/>
          <w:szCs w:val="22"/>
          <w:lang w:val="en"/>
        </w:rPr>
        <w:t>Hintermann</w:t>
      </w:r>
      <w:proofErr w:type="spellEnd"/>
      <w:r>
        <w:rPr>
          <w:rFonts w:ascii="Arial" w:hAnsi="Arial" w:cs="Arial"/>
          <w:sz w:val="22"/>
          <w:szCs w:val="22"/>
          <w:lang w:val="en"/>
        </w:rPr>
        <w:t xml:space="preserve">, head of logistics, attended the commissioning of the logistics center. "We wanted a solution from a single source with a competent partner and with as few interfaces as possible. TGW seemed predestined for this task. It's impressive how professionally and smooth everything worked out," said a very satisfied </w:t>
      </w:r>
      <w:r w:rsidR="009770F4">
        <w:rPr>
          <w:rFonts w:ascii="Arial" w:hAnsi="Arial" w:cs="Arial"/>
          <w:sz w:val="22"/>
          <w:szCs w:val="22"/>
          <w:lang w:val="en"/>
        </w:rPr>
        <w:t>Pierre Wenger</w:t>
      </w:r>
      <w:r>
        <w:rPr>
          <w:rFonts w:ascii="Arial" w:hAnsi="Arial" w:cs="Arial"/>
          <w:sz w:val="22"/>
          <w:szCs w:val="22"/>
          <w:lang w:val="en"/>
        </w:rPr>
        <w:t>.</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ind w:right="1837"/>
        <w:rPr>
          <w:sz w:val="22"/>
          <w:lang w:val="en"/>
        </w:rPr>
      </w:pPr>
      <w:r>
        <w:rPr>
          <w:sz w:val="22"/>
          <w:lang w:val="en"/>
        </w:rPr>
        <w:lastRenderedPageBreak/>
        <w:t>The existing building was connected to the new building via a passage hall. The high rack serves as a supply warehouse for the shuttle warehouse in the new 22,000 m² building. A combination conveying system will handle fast and efficient transportation of the roller containers and euro pallets.</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r>
        <w:rPr>
          <w:rFonts w:ascii="Arial" w:hAnsi="Arial" w:cs="Arial"/>
          <w:b/>
          <w:sz w:val="22"/>
          <w:szCs w:val="22"/>
          <w:lang w:val="en"/>
        </w:rPr>
        <w:t>An Energy-efficient Shuttle Warehouse</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r>
        <w:rPr>
          <w:rFonts w:ascii="Arial" w:hAnsi="Arial" w:cs="Arial"/>
          <w:sz w:val="22"/>
          <w:szCs w:val="22"/>
          <w:lang w:val="en"/>
        </w:rPr>
        <w:t>The shuttle warehouse with its six 80-meters aisles, 126 Stingray shuttles, and 65,700 rack spaces is</w:t>
      </w:r>
      <w:bookmarkStart w:id="0" w:name="_GoBack"/>
      <w:bookmarkEnd w:id="0"/>
      <w:r>
        <w:rPr>
          <w:rFonts w:ascii="Arial" w:hAnsi="Arial" w:cs="Arial"/>
          <w:sz w:val="22"/>
          <w:szCs w:val="22"/>
          <w:lang w:val="en"/>
        </w:rPr>
        <w:t xml:space="preserve"> at the core of the new building. Storage and retrieval units operate at very high speeds, allowing for up to 4,200 container movements per hour. In braking, energy is regained and fed back into the system. Individual areas such as incoming, </w:t>
      </w:r>
      <w:r w:rsidR="00852A74">
        <w:rPr>
          <w:rFonts w:ascii="Arial" w:hAnsi="Arial" w:cs="Arial"/>
          <w:sz w:val="22"/>
          <w:szCs w:val="22"/>
          <w:lang w:val="en"/>
        </w:rPr>
        <w:t xml:space="preserve">high </w:t>
      </w:r>
      <w:r>
        <w:rPr>
          <w:rFonts w:ascii="Arial" w:hAnsi="Arial" w:cs="Arial"/>
          <w:sz w:val="22"/>
          <w:szCs w:val="22"/>
          <w:lang w:val="en"/>
        </w:rPr>
        <w:t>rack, picking, and shipping are connected by more than three kilometers of conveyors. Energy consumption for KingDrive</w:t>
      </w:r>
      <w:r>
        <w:rPr>
          <w:rFonts w:ascii="Arial" w:hAnsi="Arial" w:cs="Arial"/>
          <w:sz w:val="22"/>
          <w:szCs w:val="22"/>
          <w:vertAlign w:val="superscript"/>
          <w:lang w:val="en"/>
        </w:rPr>
        <w:t>®</w:t>
      </w:r>
      <w:r w:rsidR="00BF4A91">
        <w:rPr>
          <w:rFonts w:ascii="Arial" w:hAnsi="Arial" w:cs="Arial"/>
          <w:sz w:val="22"/>
          <w:szCs w:val="22"/>
          <w:vertAlign w:val="superscript"/>
          <w:lang w:val="en"/>
        </w:rPr>
        <w:t>-</w:t>
      </w:r>
      <w:r>
        <w:rPr>
          <w:rFonts w:ascii="Arial" w:hAnsi="Arial" w:cs="Arial"/>
          <w:sz w:val="22"/>
          <w:szCs w:val="22"/>
          <w:lang w:val="en"/>
        </w:rPr>
        <w:t>Technology is reduced by up to 30 percent as compared to conventional systems.</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b/>
          <w:sz w:val="22"/>
          <w:szCs w:val="22"/>
          <w:lang w:val="en-US"/>
        </w:rPr>
      </w:pPr>
      <w:r>
        <w:rPr>
          <w:rFonts w:ascii="Arial" w:hAnsi="Arial" w:cs="Arial"/>
          <w:b/>
          <w:sz w:val="22"/>
          <w:szCs w:val="22"/>
          <w:lang w:val="en"/>
        </w:rPr>
        <w:t>One of the Most Modern Distribution Centers of Its Kind</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lang w:val="en-US" w:eastAsia="de-CH"/>
        </w:rPr>
      </w:pPr>
      <w:r>
        <w:rPr>
          <w:rFonts w:ascii="Arial" w:hAnsi="Arial" w:cs="Arial"/>
          <w:sz w:val="22"/>
          <w:lang w:val="en"/>
        </w:rPr>
        <w:t xml:space="preserve"> </w:t>
      </w:r>
    </w:p>
    <w:p w:rsidR="00575473" w:rsidRDefault="00575473" w:rsidP="00575473">
      <w:pPr>
        <w:ind w:right="1837"/>
        <w:rPr>
          <w:rFonts w:eastAsia="Times New Roman" w:cs="Arial"/>
          <w:sz w:val="22"/>
          <w:lang w:val="en-US" w:eastAsia="de-CH"/>
        </w:rPr>
      </w:pPr>
      <w:r>
        <w:rPr>
          <w:rFonts w:cs="Arial"/>
          <w:sz w:val="22"/>
          <w:lang w:val="en"/>
        </w:rPr>
        <w:t xml:space="preserve">Six TGW </w:t>
      </w:r>
      <w:proofErr w:type="spellStart"/>
      <w:r>
        <w:rPr>
          <w:rFonts w:cs="Arial"/>
          <w:sz w:val="22"/>
          <w:lang w:val="en"/>
        </w:rPr>
        <w:t>PickCenters</w:t>
      </w:r>
      <w:proofErr w:type="spellEnd"/>
      <w:r>
        <w:rPr>
          <w:rFonts w:cs="Arial"/>
          <w:sz w:val="22"/>
          <w:lang w:val="en"/>
        </w:rPr>
        <w:t xml:space="preserve"> guarantee top performance at compact space. Thanks to goods-to-person order fulfillment as well as 1:1 assignment (one source, one target), picking errors are almost impossible. Upstream sequencing offers flexibility in changing order structures.</w:t>
      </w: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p>
    <w:p w:rsidR="00575473" w:rsidRDefault="00575473" w:rsidP="00575473">
      <w:pPr>
        <w:pStyle w:val="StandardWeb"/>
        <w:shd w:val="clear" w:color="auto" w:fill="FFFFFF"/>
        <w:spacing w:before="0" w:beforeAutospacing="0" w:after="0" w:afterAutospacing="0" w:line="360" w:lineRule="auto"/>
        <w:ind w:right="1837"/>
        <w:rPr>
          <w:rFonts w:ascii="Arial" w:hAnsi="Arial" w:cs="Arial"/>
          <w:sz w:val="22"/>
          <w:szCs w:val="22"/>
          <w:lang w:val="en-US"/>
        </w:rPr>
      </w:pPr>
      <w:r>
        <w:rPr>
          <w:rFonts w:ascii="Arial" w:hAnsi="Arial" w:cs="Arial"/>
          <w:sz w:val="22"/>
          <w:szCs w:val="22"/>
          <w:lang w:val="en"/>
        </w:rPr>
        <w:t xml:space="preserve">“With this project, TGW has proven its extraordinary competence as system integrator. From the mechatronic components to the control systems and the software – everything came from one single source", TGW representatives Ewald Berger and Thomas Kretz emphasize. TGW, the Austrian intralogistics experts, also delivered a warehouse control system (WCS) including the TGW Software Suite for material flow calculation, which makes the </w:t>
      </w:r>
      <w:proofErr w:type="spellStart"/>
      <w:r>
        <w:rPr>
          <w:rFonts w:ascii="Arial" w:hAnsi="Arial" w:cs="Arial"/>
          <w:sz w:val="22"/>
          <w:szCs w:val="22"/>
          <w:lang w:val="en"/>
        </w:rPr>
        <w:t>Interdiscount</w:t>
      </w:r>
      <w:proofErr w:type="spellEnd"/>
      <w:r>
        <w:rPr>
          <w:rFonts w:ascii="Arial" w:hAnsi="Arial" w:cs="Arial"/>
          <w:sz w:val="22"/>
          <w:szCs w:val="22"/>
          <w:lang w:val="en"/>
        </w:rPr>
        <w:t xml:space="preserve"> logistics center one of the most advanced of its kind. </w:t>
      </w:r>
    </w:p>
    <w:p w:rsidR="009F3C98" w:rsidRDefault="009F3C98" w:rsidP="00FA418C">
      <w:pPr>
        <w:pStyle w:val="StandardWeb"/>
        <w:shd w:val="clear" w:color="auto" w:fill="FFFFFF"/>
        <w:spacing w:before="0" w:beforeAutospacing="0" w:after="0" w:afterAutospacing="0" w:line="360" w:lineRule="auto"/>
        <w:ind w:right="1837"/>
        <w:rPr>
          <w:rFonts w:ascii="Arial" w:hAnsi="Arial" w:cs="Arial"/>
          <w:sz w:val="22"/>
          <w:szCs w:val="22"/>
        </w:rPr>
      </w:pPr>
    </w:p>
    <w:p w:rsidR="009F3C98" w:rsidRDefault="009F3C98" w:rsidP="00FA418C">
      <w:pPr>
        <w:pStyle w:val="StandardWeb"/>
        <w:shd w:val="clear" w:color="auto" w:fill="FFFFFF"/>
        <w:spacing w:before="0" w:beforeAutospacing="0" w:after="0" w:afterAutospacing="0" w:line="360" w:lineRule="auto"/>
        <w:ind w:right="1837"/>
        <w:rPr>
          <w:rFonts w:ascii="Arial" w:hAnsi="Arial" w:cs="Arial"/>
          <w:sz w:val="22"/>
          <w:szCs w:val="22"/>
        </w:rPr>
      </w:pPr>
    </w:p>
    <w:p w:rsidR="00575473" w:rsidRDefault="00575473" w:rsidP="00FA418C">
      <w:pPr>
        <w:pStyle w:val="StandardWeb"/>
        <w:shd w:val="clear" w:color="auto" w:fill="FFFFFF"/>
        <w:spacing w:before="0" w:beforeAutospacing="0" w:after="0" w:afterAutospacing="0" w:line="360" w:lineRule="auto"/>
        <w:ind w:right="1837"/>
        <w:rPr>
          <w:rFonts w:ascii="Arial" w:hAnsi="Arial" w:cs="Arial"/>
          <w:sz w:val="22"/>
          <w:szCs w:val="22"/>
        </w:rPr>
      </w:pPr>
    </w:p>
    <w:p w:rsidR="00575473" w:rsidRDefault="00575473" w:rsidP="00FA418C">
      <w:pPr>
        <w:pStyle w:val="StandardWeb"/>
        <w:shd w:val="clear" w:color="auto" w:fill="FFFFFF"/>
        <w:spacing w:before="0" w:beforeAutospacing="0" w:after="0" w:afterAutospacing="0" w:line="360" w:lineRule="auto"/>
        <w:ind w:right="1837"/>
        <w:rPr>
          <w:rFonts w:ascii="Arial" w:hAnsi="Arial" w:cs="Arial"/>
          <w:sz w:val="22"/>
          <w:szCs w:val="22"/>
        </w:rPr>
      </w:pPr>
    </w:p>
    <w:p w:rsidR="009F3C98" w:rsidRPr="00424B45" w:rsidRDefault="00735671" w:rsidP="00FA418C">
      <w:pPr>
        <w:pStyle w:val="StandardWeb"/>
        <w:shd w:val="clear" w:color="auto" w:fill="FFFFFF"/>
        <w:spacing w:before="0" w:beforeAutospacing="0" w:after="0" w:afterAutospacing="0" w:line="360" w:lineRule="auto"/>
        <w:ind w:right="1837"/>
        <w:rPr>
          <w:rFonts w:ascii="Arial" w:hAnsi="Arial" w:cs="Arial"/>
          <w:sz w:val="22"/>
          <w:szCs w:val="22"/>
        </w:rPr>
      </w:pPr>
      <w:r w:rsidRPr="00735671">
        <w:rPr>
          <w:rFonts w:ascii="Arial" w:hAnsi="Arial" w:cs="Arial"/>
          <w:sz w:val="22"/>
          <w:szCs w:val="22"/>
        </w:rPr>
        <w:lastRenderedPageBreak/>
        <w:t>www.tgw-group.com</w:t>
      </w:r>
    </w:p>
    <w:p w:rsidR="009F3C98" w:rsidRPr="00424B45" w:rsidRDefault="009F3C98" w:rsidP="009F3C98">
      <w:pPr>
        <w:spacing w:line="240" w:lineRule="auto"/>
        <w:ind w:right="1837"/>
        <w:rPr>
          <w:rFonts w:cs="Arial"/>
          <w:b/>
          <w:szCs w:val="20"/>
        </w:rPr>
      </w:pPr>
    </w:p>
    <w:p w:rsidR="00575473" w:rsidRPr="00575473" w:rsidRDefault="00575473" w:rsidP="00575473">
      <w:pPr>
        <w:spacing w:line="240" w:lineRule="auto"/>
        <w:ind w:right="1837"/>
        <w:rPr>
          <w:rFonts w:cs="Arial"/>
          <w:b/>
          <w:szCs w:val="20"/>
        </w:rPr>
      </w:pPr>
      <w:r w:rsidRPr="00575473">
        <w:rPr>
          <w:rFonts w:cs="Arial"/>
          <w:b/>
          <w:szCs w:val="20"/>
        </w:rPr>
        <w:t>About TGW Logistics Group:</w:t>
      </w:r>
    </w:p>
    <w:p w:rsidR="00575473" w:rsidRPr="00575473" w:rsidRDefault="00575473" w:rsidP="00575473">
      <w:pPr>
        <w:spacing w:line="240" w:lineRule="auto"/>
        <w:ind w:right="1837"/>
        <w:rPr>
          <w:rFonts w:cs="Arial"/>
          <w:szCs w:val="20"/>
        </w:rPr>
      </w:pPr>
    </w:p>
    <w:p w:rsidR="00575473" w:rsidRPr="00575473" w:rsidRDefault="00575473" w:rsidP="00575473">
      <w:pPr>
        <w:spacing w:line="240" w:lineRule="auto"/>
        <w:ind w:right="1837"/>
        <w:rPr>
          <w:rFonts w:cs="Arial"/>
          <w:szCs w:val="20"/>
        </w:rPr>
      </w:pPr>
      <w:r w:rsidRPr="00575473">
        <w:rPr>
          <w:rFonts w:cs="Arial"/>
          <w:szCs w:val="20"/>
        </w:rPr>
        <w:t xml:space="preserve">TGW Logistics Group is a global </w:t>
      </w:r>
      <w:proofErr w:type="spellStart"/>
      <w:r w:rsidRPr="00575473">
        <w:rPr>
          <w:rFonts w:cs="Arial"/>
          <w:szCs w:val="20"/>
        </w:rPr>
        <w:t>leading</w:t>
      </w:r>
      <w:proofErr w:type="spellEnd"/>
      <w:r w:rsidRPr="00575473">
        <w:rPr>
          <w:rFonts w:cs="Arial"/>
          <w:szCs w:val="20"/>
        </w:rPr>
        <w:t xml:space="preserve"> systems </w:t>
      </w:r>
      <w:proofErr w:type="spellStart"/>
      <w:r w:rsidRPr="00575473">
        <w:rPr>
          <w:rFonts w:cs="Arial"/>
          <w:szCs w:val="20"/>
        </w:rPr>
        <w:t>provider</w:t>
      </w:r>
      <w:proofErr w:type="spellEnd"/>
      <w:r w:rsidRPr="00575473">
        <w:rPr>
          <w:rFonts w:cs="Arial"/>
          <w:szCs w:val="20"/>
        </w:rPr>
        <w:t xml:space="preserve"> of </w:t>
      </w:r>
      <w:proofErr w:type="spellStart"/>
      <w:r w:rsidRPr="00575473">
        <w:rPr>
          <w:rFonts w:cs="Arial"/>
          <w:szCs w:val="20"/>
        </w:rPr>
        <w:t>highly</w:t>
      </w:r>
      <w:proofErr w:type="spellEnd"/>
      <w:r w:rsidRPr="00575473">
        <w:rPr>
          <w:rFonts w:cs="Arial"/>
          <w:szCs w:val="20"/>
        </w:rPr>
        <w:t xml:space="preserve"> </w:t>
      </w:r>
      <w:proofErr w:type="spellStart"/>
      <w:r w:rsidRPr="00575473">
        <w:rPr>
          <w:rFonts w:cs="Arial"/>
          <w:szCs w:val="20"/>
        </w:rPr>
        <w:t>dynamic</w:t>
      </w:r>
      <w:proofErr w:type="spellEnd"/>
      <w:r w:rsidRPr="00575473">
        <w:rPr>
          <w:rFonts w:cs="Arial"/>
          <w:szCs w:val="20"/>
        </w:rPr>
        <w:t xml:space="preserve">, automated and </w:t>
      </w:r>
      <w:proofErr w:type="spellStart"/>
      <w:r w:rsidRPr="00575473">
        <w:rPr>
          <w:rFonts w:cs="Arial"/>
          <w:szCs w:val="20"/>
        </w:rPr>
        <w:t>turn</w:t>
      </w:r>
      <w:proofErr w:type="spellEnd"/>
      <w:r w:rsidRPr="00575473">
        <w:rPr>
          <w:rFonts w:cs="Arial"/>
          <w:szCs w:val="20"/>
        </w:rPr>
        <w:t xml:space="preserve">-key logistics solutions. </w:t>
      </w:r>
      <w:proofErr w:type="spellStart"/>
      <w:r w:rsidRPr="00575473">
        <w:rPr>
          <w:rFonts w:cs="Arial"/>
          <w:szCs w:val="20"/>
        </w:rPr>
        <w:t>Since</w:t>
      </w:r>
      <w:proofErr w:type="spellEnd"/>
      <w:r w:rsidRPr="00575473">
        <w:rPr>
          <w:rFonts w:cs="Arial"/>
          <w:szCs w:val="20"/>
        </w:rPr>
        <w:t xml:space="preserve"> 1969 the </w:t>
      </w:r>
      <w:proofErr w:type="spellStart"/>
      <w:r w:rsidRPr="00575473">
        <w:rPr>
          <w:rFonts w:cs="Arial"/>
          <w:szCs w:val="20"/>
        </w:rPr>
        <w:t>company</w:t>
      </w:r>
      <w:proofErr w:type="spellEnd"/>
      <w:r w:rsidRPr="00575473">
        <w:rPr>
          <w:rFonts w:cs="Arial"/>
          <w:szCs w:val="20"/>
        </w:rPr>
        <w:t xml:space="preserve"> has been </w:t>
      </w:r>
      <w:proofErr w:type="spellStart"/>
      <w:r w:rsidRPr="00575473">
        <w:rPr>
          <w:rFonts w:cs="Arial"/>
          <w:szCs w:val="20"/>
        </w:rPr>
        <w:t>implementing</w:t>
      </w:r>
      <w:proofErr w:type="spellEnd"/>
      <w:r w:rsidRPr="00575473">
        <w:rPr>
          <w:rFonts w:cs="Arial"/>
          <w:szCs w:val="20"/>
        </w:rPr>
        <w:t xml:space="preserve"> different internal logistics solutions, from small </w:t>
      </w:r>
      <w:proofErr w:type="spellStart"/>
      <w:r w:rsidRPr="00575473">
        <w:rPr>
          <w:rFonts w:cs="Arial"/>
          <w:szCs w:val="20"/>
        </w:rPr>
        <w:t>material</w:t>
      </w:r>
      <w:proofErr w:type="spellEnd"/>
      <w:r w:rsidRPr="00575473">
        <w:rPr>
          <w:rFonts w:cs="Arial"/>
          <w:szCs w:val="20"/>
        </w:rPr>
        <w:t xml:space="preserve"> </w:t>
      </w:r>
      <w:proofErr w:type="spellStart"/>
      <w:r w:rsidRPr="00575473">
        <w:rPr>
          <w:rFonts w:cs="Arial"/>
          <w:szCs w:val="20"/>
        </w:rPr>
        <w:t>handling</w:t>
      </w:r>
      <w:proofErr w:type="spellEnd"/>
      <w:r w:rsidRPr="00575473">
        <w:rPr>
          <w:rFonts w:cs="Arial"/>
          <w:szCs w:val="20"/>
        </w:rPr>
        <w:t xml:space="preserve"> </w:t>
      </w:r>
      <w:proofErr w:type="spellStart"/>
      <w:r w:rsidRPr="00575473">
        <w:rPr>
          <w:rFonts w:cs="Arial"/>
          <w:szCs w:val="20"/>
        </w:rPr>
        <w:t>applications</w:t>
      </w:r>
      <w:proofErr w:type="spellEnd"/>
      <w:r w:rsidRPr="00575473">
        <w:rPr>
          <w:rFonts w:cs="Arial"/>
          <w:szCs w:val="20"/>
        </w:rPr>
        <w:t xml:space="preserve"> to </w:t>
      </w:r>
      <w:proofErr w:type="spellStart"/>
      <w:r w:rsidRPr="00575473">
        <w:rPr>
          <w:rFonts w:cs="Arial"/>
          <w:szCs w:val="20"/>
        </w:rPr>
        <w:t>complex</w:t>
      </w:r>
      <w:proofErr w:type="spellEnd"/>
      <w:r w:rsidRPr="00575473">
        <w:rPr>
          <w:rFonts w:cs="Arial"/>
          <w:szCs w:val="20"/>
        </w:rPr>
        <w:t xml:space="preserve"> logistics </w:t>
      </w:r>
      <w:proofErr w:type="spellStart"/>
      <w:r w:rsidRPr="00575473">
        <w:rPr>
          <w:rFonts w:cs="Arial"/>
          <w:szCs w:val="20"/>
        </w:rPr>
        <w:t>centres</w:t>
      </w:r>
      <w:proofErr w:type="spellEnd"/>
      <w:r w:rsidRPr="00575473">
        <w:rPr>
          <w:rFonts w:cs="Arial"/>
          <w:szCs w:val="20"/>
        </w:rPr>
        <w:t xml:space="preserve">. </w:t>
      </w:r>
    </w:p>
    <w:p w:rsidR="00575473" w:rsidRPr="00575473" w:rsidRDefault="00575473" w:rsidP="00575473">
      <w:pPr>
        <w:spacing w:line="240" w:lineRule="auto"/>
        <w:ind w:right="1837"/>
        <w:rPr>
          <w:rFonts w:cs="Arial"/>
          <w:szCs w:val="20"/>
        </w:rPr>
      </w:pPr>
    </w:p>
    <w:p w:rsidR="00575473" w:rsidRPr="00575473" w:rsidRDefault="00575473" w:rsidP="00575473">
      <w:pPr>
        <w:spacing w:line="240" w:lineRule="auto"/>
        <w:ind w:right="1837"/>
        <w:rPr>
          <w:rFonts w:cs="Arial"/>
          <w:szCs w:val="20"/>
        </w:rPr>
      </w:pPr>
      <w:r w:rsidRPr="00575473">
        <w:rPr>
          <w:rFonts w:cs="Arial"/>
          <w:szCs w:val="20"/>
        </w:rPr>
        <w:t>With about 3,</w:t>
      </w:r>
      <w:r w:rsidR="00BF4A91">
        <w:rPr>
          <w:rFonts w:cs="Arial"/>
          <w:szCs w:val="20"/>
        </w:rPr>
        <w:t>2</w:t>
      </w:r>
      <w:r w:rsidR="00BF4A91" w:rsidRPr="00575473">
        <w:rPr>
          <w:rFonts w:cs="Arial"/>
          <w:szCs w:val="20"/>
        </w:rPr>
        <w:t xml:space="preserve">00 </w:t>
      </w:r>
      <w:proofErr w:type="spellStart"/>
      <w:r w:rsidRPr="00575473">
        <w:rPr>
          <w:rFonts w:cs="Arial"/>
          <w:szCs w:val="20"/>
        </w:rPr>
        <w:t>employees</w:t>
      </w:r>
      <w:proofErr w:type="spellEnd"/>
      <w:r w:rsidRPr="00575473">
        <w:rPr>
          <w:rFonts w:cs="Arial"/>
          <w:szCs w:val="20"/>
        </w:rPr>
        <w:t xml:space="preserve"> </w:t>
      </w:r>
      <w:proofErr w:type="spellStart"/>
      <w:r w:rsidRPr="00575473">
        <w:rPr>
          <w:rFonts w:cs="Arial"/>
          <w:szCs w:val="20"/>
        </w:rPr>
        <w:t>worldwide</w:t>
      </w:r>
      <w:proofErr w:type="spellEnd"/>
      <w:r w:rsidRPr="00575473">
        <w:rPr>
          <w:rFonts w:cs="Arial"/>
          <w:szCs w:val="20"/>
        </w:rPr>
        <w:t xml:space="preserve">, the Group </w:t>
      </w:r>
      <w:proofErr w:type="spellStart"/>
      <w:r w:rsidRPr="00575473">
        <w:rPr>
          <w:rFonts w:cs="Arial"/>
          <w:szCs w:val="20"/>
        </w:rPr>
        <w:t>implements</w:t>
      </w:r>
      <w:proofErr w:type="spellEnd"/>
      <w:r w:rsidRPr="00575473">
        <w:rPr>
          <w:rFonts w:cs="Arial"/>
          <w:szCs w:val="20"/>
        </w:rPr>
        <w:t xml:space="preserve"> logistics solutions for </w:t>
      </w:r>
      <w:proofErr w:type="spellStart"/>
      <w:r w:rsidRPr="00575473">
        <w:rPr>
          <w:rFonts w:cs="Arial"/>
          <w:szCs w:val="20"/>
        </w:rPr>
        <w:t>leading</w:t>
      </w:r>
      <w:proofErr w:type="spellEnd"/>
      <w:r w:rsidRPr="00575473">
        <w:rPr>
          <w:rFonts w:cs="Arial"/>
          <w:szCs w:val="20"/>
        </w:rPr>
        <w:t xml:space="preserve"> companies in various industries. In the business year 2016/17, the TGW Logistics Group </w:t>
      </w:r>
      <w:proofErr w:type="spellStart"/>
      <w:r w:rsidRPr="00575473">
        <w:rPr>
          <w:rFonts w:cs="Arial"/>
          <w:szCs w:val="20"/>
        </w:rPr>
        <w:t>generated</w:t>
      </w:r>
      <w:proofErr w:type="spellEnd"/>
      <w:r w:rsidRPr="00575473">
        <w:rPr>
          <w:rFonts w:cs="Arial"/>
          <w:szCs w:val="20"/>
        </w:rPr>
        <w:t xml:space="preserve"> </w:t>
      </w:r>
      <w:proofErr w:type="spellStart"/>
      <w:r w:rsidRPr="00575473">
        <w:rPr>
          <w:rFonts w:cs="Arial"/>
          <w:szCs w:val="20"/>
        </w:rPr>
        <w:t>sales</w:t>
      </w:r>
      <w:proofErr w:type="spellEnd"/>
      <w:r w:rsidRPr="00575473">
        <w:rPr>
          <w:rFonts w:cs="Arial"/>
          <w:szCs w:val="20"/>
        </w:rPr>
        <w:t xml:space="preserve"> </w:t>
      </w:r>
      <w:proofErr w:type="spellStart"/>
      <w:r w:rsidRPr="00575473">
        <w:rPr>
          <w:rFonts w:cs="Arial"/>
          <w:szCs w:val="20"/>
        </w:rPr>
        <w:t>revenues</w:t>
      </w:r>
      <w:proofErr w:type="spellEnd"/>
      <w:r w:rsidRPr="00575473">
        <w:rPr>
          <w:rFonts w:cs="Arial"/>
          <w:szCs w:val="20"/>
        </w:rPr>
        <w:t xml:space="preserve"> of 621 million Euros.</w:t>
      </w:r>
    </w:p>
    <w:p w:rsidR="00575473" w:rsidRDefault="00575473" w:rsidP="00575473">
      <w:pPr>
        <w:spacing w:line="240" w:lineRule="auto"/>
        <w:ind w:right="1837"/>
        <w:rPr>
          <w:rFonts w:cs="Arial"/>
          <w:szCs w:val="20"/>
        </w:rPr>
      </w:pPr>
    </w:p>
    <w:p w:rsidR="009D7227" w:rsidRPr="00575473" w:rsidRDefault="009D7227" w:rsidP="00575473">
      <w:pPr>
        <w:spacing w:line="240" w:lineRule="auto"/>
        <w:ind w:right="1837"/>
        <w:rPr>
          <w:rFonts w:cs="Arial"/>
          <w:szCs w:val="20"/>
        </w:rPr>
      </w:pPr>
    </w:p>
    <w:p w:rsidR="00575473" w:rsidRPr="00DE1972" w:rsidRDefault="00575473" w:rsidP="00575473">
      <w:pPr>
        <w:spacing w:line="240" w:lineRule="auto"/>
        <w:ind w:right="1837"/>
        <w:rPr>
          <w:rFonts w:cs="Arial"/>
          <w:b/>
          <w:szCs w:val="20"/>
        </w:rPr>
      </w:pPr>
      <w:r w:rsidRPr="00DE1972">
        <w:rPr>
          <w:rFonts w:cs="Arial"/>
          <w:b/>
          <w:szCs w:val="20"/>
        </w:rPr>
        <w:t>Pictures:</w:t>
      </w:r>
    </w:p>
    <w:p w:rsidR="009F3C98" w:rsidRPr="00575473" w:rsidRDefault="00575473" w:rsidP="009F3C98">
      <w:pPr>
        <w:spacing w:line="240" w:lineRule="auto"/>
        <w:ind w:right="1837"/>
        <w:rPr>
          <w:rFonts w:cs="Arial"/>
          <w:szCs w:val="20"/>
        </w:rPr>
      </w:pPr>
      <w:r w:rsidRPr="00575473">
        <w:rPr>
          <w:rFonts w:cs="Arial"/>
          <w:szCs w:val="20"/>
        </w:rPr>
        <w:t xml:space="preserve">Reprint with </w:t>
      </w:r>
      <w:proofErr w:type="spellStart"/>
      <w:r w:rsidRPr="00575473">
        <w:rPr>
          <w:rFonts w:cs="Arial"/>
          <w:szCs w:val="20"/>
        </w:rPr>
        <w:t>reference</w:t>
      </w:r>
      <w:proofErr w:type="spellEnd"/>
      <w:r w:rsidRPr="00575473">
        <w:rPr>
          <w:rFonts w:cs="Arial"/>
          <w:szCs w:val="20"/>
        </w:rPr>
        <w:t xml:space="preserve"> to TGW Logistics Group GmbH </w:t>
      </w:r>
      <w:proofErr w:type="spellStart"/>
      <w:r w:rsidRPr="00575473">
        <w:rPr>
          <w:rFonts w:cs="Arial"/>
          <w:szCs w:val="20"/>
        </w:rPr>
        <w:t>free</w:t>
      </w:r>
      <w:proofErr w:type="spellEnd"/>
      <w:r w:rsidRPr="00575473">
        <w:rPr>
          <w:rFonts w:cs="Arial"/>
          <w:szCs w:val="20"/>
        </w:rPr>
        <w:t xml:space="preserve"> of </w:t>
      </w:r>
      <w:proofErr w:type="spellStart"/>
      <w:r w:rsidRPr="00575473">
        <w:rPr>
          <w:rFonts w:cs="Arial"/>
          <w:szCs w:val="20"/>
        </w:rPr>
        <w:t>charge</w:t>
      </w:r>
      <w:proofErr w:type="spellEnd"/>
      <w:r w:rsidRPr="00575473">
        <w:rPr>
          <w:rFonts w:cs="Arial"/>
          <w:szCs w:val="20"/>
        </w:rPr>
        <w:t xml:space="preserve">. Reprint is not </w:t>
      </w:r>
      <w:proofErr w:type="spellStart"/>
      <w:r w:rsidRPr="00575473">
        <w:rPr>
          <w:rFonts w:cs="Arial"/>
          <w:szCs w:val="20"/>
        </w:rPr>
        <w:t>permitted</w:t>
      </w:r>
      <w:proofErr w:type="spellEnd"/>
      <w:r w:rsidRPr="00575473">
        <w:rPr>
          <w:rFonts w:cs="Arial"/>
          <w:szCs w:val="20"/>
        </w:rPr>
        <w:t xml:space="preserve"> for </w:t>
      </w:r>
      <w:proofErr w:type="spellStart"/>
      <w:r w:rsidRPr="00575473">
        <w:rPr>
          <w:rFonts w:cs="Arial"/>
          <w:szCs w:val="20"/>
        </w:rPr>
        <w:t>promotional</w:t>
      </w:r>
      <w:proofErr w:type="spellEnd"/>
      <w:r w:rsidRPr="00575473">
        <w:rPr>
          <w:rFonts w:cs="Arial"/>
          <w:szCs w:val="20"/>
        </w:rPr>
        <w:t xml:space="preserve"> </w:t>
      </w:r>
      <w:proofErr w:type="spellStart"/>
      <w:r w:rsidRPr="00575473">
        <w:rPr>
          <w:rFonts w:cs="Arial"/>
          <w:szCs w:val="20"/>
        </w:rPr>
        <w:t>purposes</w:t>
      </w:r>
      <w:proofErr w:type="spellEnd"/>
      <w:r w:rsidRPr="00575473">
        <w:rPr>
          <w:rFonts w:cs="Arial"/>
          <w:szCs w:val="20"/>
        </w:rPr>
        <w:t>.</w:t>
      </w:r>
    </w:p>
    <w:p w:rsidR="009F3C98" w:rsidRDefault="009F3C98" w:rsidP="009F3C98">
      <w:pPr>
        <w:spacing w:line="240" w:lineRule="auto"/>
        <w:ind w:right="1837"/>
        <w:rPr>
          <w:rFonts w:cs="Arial"/>
          <w:szCs w:val="20"/>
        </w:rPr>
      </w:pPr>
    </w:p>
    <w:p w:rsidR="009D7227" w:rsidRPr="00424B45" w:rsidRDefault="009D7227" w:rsidP="009F3C98">
      <w:pPr>
        <w:spacing w:line="240" w:lineRule="auto"/>
        <w:ind w:right="1837"/>
        <w:rPr>
          <w:rFonts w:cs="Arial"/>
          <w:szCs w:val="20"/>
        </w:rPr>
      </w:pPr>
    </w:p>
    <w:p w:rsidR="009F3C98" w:rsidRDefault="009D7227" w:rsidP="009F3C98">
      <w:pPr>
        <w:spacing w:line="240" w:lineRule="auto"/>
        <w:ind w:right="701"/>
        <w:rPr>
          <w:rFonts w:cs="Arial"/>
          <w:b/>
          <w:szCs w:val="20"/>
        </w:rPr>
      </w:pPr>
      <w:proofErr w:type="spellStart"/>
      <w:r>
        <w:rPr>
          <w:rFonts w:cs="Arial"/>
          <w:b/>
          <w:szCs w:val="20"/>
        </w:rPr>
        <w:t>Contact</w:t>
      </w:r>
      <w:proofErr w:type="spellEnd"/>
    </w:p>
    <w:p w:rsidR="009F3C98" w:rsidRDefault="009F3C98" w:rsidP="009F3C98">
      <w:pPr>
        <w:spacing w:line="240" w:lineRule="auto"/>
        <w:ind w:right="701"/>
        <w:rPr>
          <w:rFonts w:cs="Arial"/>
          <w:szCs w:val="20"/>
        </w:rPr>
      </w:pPr>
      <w:r>
        <w:rPr>
          <w:rFonts w:cs="Arial"/>
          <w:szCs w:val="20"/>
        </w:rPr>
        <w:t>Martin Kirchmayr</w:t>
      </w:r>
    </w:p>
    <w:p w:rsidR="009F3C98" w:rsidRPr="00424B45" w:rsidRDefault="009F3C98" w:rsidP="009F3C98">
      <w:pPr>
        <w:spacing w:line="240" w:lineRule="auto"/>
        <w:ind w:right="701"/>
        <w:rPr>
          <w:rFonts w:cs="Arial"/>
          <w:szCs w:val="20"/>
          <w:lang w:val="en-US"/>
        </w:rPr>
      </w:pPr>
      <w:r w:rsidRPr="00424B45">
        <w:rPr>
          <w:rFonts w:cs="Arial"/>
          <w:szCs w:val="20"/>
          <w:lang w:val="en-US"/>
        </w:rPr>
        <w:t>Marketing &amp; Communication Manager</w:t>
      </w:r>
    </w:p>
    <w:p w:rsidR="009F3C98" w:rsidRPr="00424B45" w:rsidRDefault="009F3C98" w:rsidP="009F3C98">
      <w:pPr>
        <w:spacing w:line="240" w:lineRule="auto"/>
        <w:ind w:right="701"/>
        <w:rPr>
          <w:rFonts w:cs="Arial"/>
          <w:szCs w:val="20"/>
          <w:lang w:val="en-US"/>
        </w:rPr>
      </w:pPr>
      <w:r w:rsidRPr="00424B45">
        <w:rPr>
          <w:rFonts w:cs="Arial"/>
          <w:szCs w:val="20"/>
          <w:lang w:val="en-US"/>
        </w:rPr>
        <w:t>T: +43</w:t>
      </w:r>
      <w:proofErr w:type="gramStart"/>
      <w:r w:rsidRPr="00424B45">
        <w:rPr>
          <w:rFonts w:cs="Arial"/>
          <w:szCs w:val="20"/>
          <w:lang w:val="en-US"/>
        </w:rPr>
        <w:t>.(</w:t>
      </w:r>
      <w:proofErr w:type="gramEnd"/>
      <w:r w:rsidRPr="00424B45">
        <w:rPr>
          <w:rFonts w:cs="Arial"/>
          <w:szCs w:val="20"/>
          <w:lang w:val="en-US"/>
        </w:rPr>
        <w:t>0)</w:t>
      </w:r>
      <w:r w:rsidR="007D42C5">
        <w:rPr>
          <w:rFonts w:cs="Arial"/>
          <w:szCs w:val="20"/>
          <w:lang w:val="en-US"/>
        </w:rPr>
        <w:t>50</w:t>
      </w:r>
      <w:r w:rsidRPr="00424B45">
        <w:rPr>
          <w:rFonts w:cs="Arial"/>
          <w:szCs w:val="20"/>
          <w:lang w:val="en-US"/>
        </w:rPr>
        <w:t>.486-1382</w:t>
      </w:r>
    </w:p>
    <w:p w:rsidR="009F3C98" w:rsidRPr="00424B45" w:rsidRDefault="009F3C98" w:rsidP="009F3C98">
      <w:pPr>
        <w:spacing w:line="240" w:lineRule="auto"/>
        <w:ind w:right="701"/>
        <w:rPr>
          <w:rFonts w:cs="Arial"/>
          <w:szCs w:val="20"/>
          <w:lang w:val="en-US"/>
        </w:rPr>
      </w:pPr>
      <w:r w:rsidRPr="00424B45">
        <w:rPr>
          <w:rFonts w:cs="Arial"/>
          <w:szCs w:val="20"/>
          <w:lang w:val="en-US"/>
        </w:rPr>
        <w:t>M: +43</w:t>
      </w:r>
      <w:proofErr w:type="gramStart"/>
      <w:r w:rsidRPr="00424B45">
        <w:rPr>
          <w:rFonts w:cs="Arial"/>
          <w:szCs w:val="20"/>
          <w:lang w:val="en-US"/>
        </w:rPr>
        <w:t>.(</w:t>
      </w:r>
      <w:proofErr w:type="gramEnd"/>
      <w:r w:rsidRPr="00424B45">
        <w:rPr>
          <w:rFonts w:cs="Arial"/>
          <w:szCs w:val="20"/>
          <w:lang w:val="en-US"/>
        </w:rPr>
        <w:t>0)664.8187423</w:t>
      </w:r>
    </w:p>
    <w:p w:rsidR="009F3C98" w:rsidRPr="00424B45" w:rsidRDefault="009F3C98" w:rsidP="009F3C98">
      <w:pPr>
        <w:spacing w:line="240" w:lineRule="auto"/>
        <w:ind w:right="701"/>
        <w:rPr>
          <w:rFonts w:cs="Arial"/>
          <w:szCs w:val="20"/>
          <w:lang w:val="en-US"/>
        </w:rPr>
      </w:pPr>
      <w:r w:rsidRPr="00424B45">
        <w:rPr>
          <w:rFonts w:cs="Arial"/>
          <w:szCs w:val="20"/>
          <w:lang w:val="en-US"/>
        </w:rPr>
        <w:t>martin.kirch</w:t>
      </w:r>
      <w:r w:rsidRPr="00424B45">
        <w:rPr>
          <w:rFonts w:cs="Arial"/>
          <w:szCs w:val="20"/>
          <w:lang w:val="en-US"/>
        </w:rPr>
        <w:softHyphen/>
      </w:r>
      <w:r w:rsidRPr="00424B45">
        <w:rPr>
          <w:rFonts w:cs="Arial"/>
          <w:szCs w:val="20"/>
          <w:lang w:val="en-US"/>
        </w:rPr>
        <w:softHyphen/>
      </w:r>
      <w:r w:rsidRPr="00424B45">
        <w:rPr>
          <w:rFonts w:cs="Arial"/>
          <w:szCs w:val="20"/>
          <w:lang w:val="en-US"/>
        </w:rPr>
        <w:softHyphen/>
      </w:r>
      <w:r w:rsidRPr="00424B45">
        <w:rPr>
          <w:rFonts w:cs="Arial"/>
          <w:szCs w:val="20"/>
          <w:lang w:val="en-US"/>
        </w:rPr>
        <w:softHyphen/>
        <w:t>mayr@tgw-group.com</w:t>
      </w:r>
    </w:p>
    <w:p w:rsidR="009F3C98" w:rsidRPr="00424B45" w:rsidRDefault="009F3C98" w:rsidP="009F3C98">
      <w:pPr>
        <w:spacing w:line="240" w:lineRule="auto"/>
        <w:ind w:right="701"/>
        <w:rPr>
          <w:rFonts w:cs="Arial"/>
          <w:szCs w:val="20"/>
          <w:lang w:val="en-US"/>
        </w:rPr>
      </w:pPr>
    </w:p>
    <w:p w:rsidR="009F3C98" w:rsidRPr="00424B45" w:rsidRDefault="009F3C98" w:rsidP="009F3C98">
      <w:pPr>
        <w:spacing w:line="240" w:lineRule="auto"/>
        <w:ind w:right="701"/>
        <w:rPr>
          <w:rFonts w:cs="Arial"/>
          <w:szCs w:val="20"/>
          <w:lang w:val="en-US"/>
        </w:rPr>
      </w:pPr>
    </w:p>
    <w:p w:rsidR="009F3C98" w:rsidRDefault="009F3C98" w:rsidP="009F3C98">
      <w:pPr>
        <w:spacing w:line="240" w:lineRule="auto"/>
        <w:ind w:right="701"/>
        <w:rPr>
          <w:rFonts w:cs="Arial"/>
          <w:szCs w:val="20"/>
          <w:lang w:val="en-US"/>
        </w:rPr>
      </w:pPr>
      <w:r>
        <w:rPr>
          <w:rFonts w:cs="Arial"/>
          <w:szCs w:val="20"/>
          <w:lang w:val="en-US"/>
        </w:rPr>
        <w:t>Alexander Tahedl</w:t>
      </w:r>
    </w:p>
    <w:p w:rsidR="009F3C98" w:rsidRDefault="009F3C98" w:rsidP="009F3C98">
      <w:pPr>
        <w:spacing w:line="240" w:lineRule="auto"/>
        <w:ind w:right="701"/>
        <w:rPr>
          <w:rFonts w:cs="Arial"/>
          <w:szCs w:val="20"/>
          <w:lang w:val="en-US"/>
        </w:rPr>
      </w:pPr>
      <w:r>
        <w:rPr>
          <w:rFonts w:cs="Arial"/>
          <w:szCs w:val="20"/>
          <w:lang w:val="en-US"/>
        </w:rPr>
        <w:t>Marketing Specialist</w:t>
      </w:r>
    </w:p>
    <w:p w:rsidR="009F3C98" w:rsidRPr="00424B45" w:rsidRDefault="009F3C98" w:rsidP="009F3C98">
      <w:pPr>
        <w:spacing w:line="240" w:lineRule="auto"/>
        <w:ind w:right="701"/>
        <w:rPr>
          <w:rFonts w:cs="Arial"/>
          <w:szCs w:val="20"/>
          <w:lang w:val="de-AT"/>
        </w:rPr>
      </w:pPr>
      <w:r w:rsidRPr="00424B45">
        <w:rPr>
          <w:rFonts w:cs="Arial"/>
          <w:szCs w:val="20"/>
        </w:rPr>
        <w:t>T: +43.(0)</w:t>
      </w:r>
      <w:r w:rsidR="007D42C5">
        <w:rPr>
          <w:rFonts w:cs="Arial"/>
          <w:szCs w:val="20"/>
        </w:rPr>
        <w:t>50</w:t>
      </w:r>
      <w:r w:rsidRPr="00424B45">
        <w:rPr>
          <w:rFonts w:cs="Arial"/>
          <w:szCs w:val="20"/>
        </w:rPr>
        <w:t>.486-2267</w:t>
      </w:r>
    </w:p>
    <w:p w:rsidR="009F3C98" w:rsidRDefault="009F3C98" w:rsidP="009F3C98">
      <w:pPr>
        <w:spacing w:line="240" w:lineRule="auto"/>
        <w:ind w:right="701"/>
        <w:rPr>
          <w:rFonts w:cs="Arial"/>
          <w:szCs w:val="20"/>
        </w:rPr>
      </w:pPr>
      <w:r>
        <w:rPr>
          <w:rFonts w:cs="Arial"/>
          <w:szCs w:val="20"/>
        </w:rPr>
        <w:t>alexander.tahedl@tgw-group.com</w:t>
      </w:r>
    </w:p>
    <w:p w:rsidR="009F3C98" w:rsidRDefault="009F3C98" w:rsidP="009F3C98">
      <w:pPr>
        <w:spacing w:line="240" w:lineRule="auto"/>
        <w:ind w:right="701"/>
        <w:rPr>
          <w:rFonts w:cs="Arial"/>
          <w:szCs w:val="20"/>
        </w:rPr>
      </w:pPr>
    </w:p>
    <w:p w:rsidR="009F3C98" w:rsidRPr="009F3C98" w:rsidRDefault="009F3C98" w:rsidP="009F3C98">
      <w:pPr>
        <w:tabs>
          <w:tab w:val="left" w:pos="1305"/>
        </w:tabs>
        <w:rPr>
          <w:lang w:val="de-AT" w:eastAsia="de-AT"/>
        </w:rPr>
      </w:pPr>
    </w:p>
    <w:sectPr w:rsidR="009F3C98" w:rsidRPr="009F3C9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F0" w:rsidRDefault="000D79F0" w:rsidP="00764006">
      <w:pPr>
        <w:spacing w:line="240" w:lineRule="auto"/>
      </w:pPr>
      <w:r>
        <w:separator/>
      </w:r>
    </w:p>
  </w:endnote>
  <w:endnote w:type="continuationSeparator" w:id="0">
    <w:p w:rsidR="000D79F0" w:rsidRDefault="000D79F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1B3551">
            <w:rPr>
              <w:noProof/>
              <w:sz w:val="16"/>
            </w:rPr>
            <w:t>3</w:t>
          </w:r>
          <w:r w:rsidRPr="00252CD7">
            <w:rPr>
              <w:sz w:val="16"/>
            </w:rPr>
            <w:fldChar w:fldCharType="end"/>
          </w:r>
          <w:r w:rsidRPr="00252CD7">
            <w:rPr>
              <w:sz w:val="16"/>
            </w:rPr>
            <w:t xml:space="preserve"> / </w:t>
          </w:r>
          <w:r w:rsidR="00735671">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F0" w:rsidRDefault="000D79F0" w:rsidP="00764006">
      <w:pPr>
        <w:spacing w:line="240" w:lineRule="auto"/>
      </w:pPr>
      <w:r>
        <w:separator/>
      </w:r>
    </w:p>
  </w:footnote>
  <w:footnote w:type="continuationSeparator" w:id="0">
    <w:p w:rsidR="000D79F0" w:rsidRDefault="000D79F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0D0E7625" wp14:editId="7ED70E4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9A1E9F">
      <w:t xml:space="preserve"> </w:t>
    </w:r>
    <w:r>
      <w:t>info</w:t>
    </w:r>
    <w:r w:rsidR="009A1E9F">
      <w:t>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41846"/>
    <w:rsid w:val="00046CA1"/>
    <w:rsid w:val="00065CD8"/>
    <w:rsid w:val="0006709E"/>
    <w:rsid w:val="00070362"/>
    <w:rsid w:val="000740E1"/>
    <w:rsid w:val="0008298D"/>
    <w:rsid w:val="0008328C"/>
    <w:rsid w:val="00087586"/>
    <w:rsid w:val="00090D40"/>
    <w:rsid w:val="00094DFA"/>
    <w:rsid w:val="000A490F"/>
    <w:rsid w:val="000A67DD"/>
    <w:rsid w:val="000D79F0"/>
    <w:rsid w:val="000E721B"/>
    <w:rsid w:val="000E779D"/>
    <w:rsid w:val="000F7D85"/>
    <w:rsid w:val="00100CDF"/>
    <w:rsid w:val="00102B91"/>
    <w:rsid w:val="00102B94"/>
    <w:rsid w:val="00117307"/>
    <w:rsid w:val="00132861"/>
    <w:rsid w:val="001336A2"/>
    <w:rsid w:val="00141B16"/>
    <w:rsid w:val="00151881"/>
    <w:rsid w:val="00157348"/>
    <w:rsid w:val="00157FD2"/>
    <w:rsid w:val="001606D4"/>
    <w:rsid w:val="0017018E"/>
    <w:rsid w:val="00183096"/>
    <w:rsid w:val="00183B79"/>
    <w:rsid w:val="0018497E"/>
    <w:rsid w:val="00193DF6"/>
    <w:rsid w:val="001B0377"/>
    <w:rsid w:val="001B1C61"/>
    <w:rsid w:val="001B3551"/>
    <w:rsid w:val="001B3B4C"/>
    <w:rsid w:val="001C1504"/>
    <w:rsid w:val="001C1F1C"/>
    <w:rsid w:val="001C75F5"/>
    <w:rsid w:val="001C7C14"/>
    <w:rsid w:val="001D38DF"/>
    <w:rsid w:val="001D3B2A"/>
    <w:rsid w:val="001E12D3"/>
    <w:rsid w:val="001E7058"/>
    <w:rsid w:val="001F4EB1"/>
    <w:rsid w:val="00205B69"/>
    <w:rsid w:val="002070D2"/>
    <w:rsid w:val="00213187"/>
    <w:rsid w:val="002178D9"/>
    <w:rsid w:val="00222B47"/>
    <w:rsid w:val="002316D5"/>
    <w:rsid w:val="00231C7F"/>
    <w:rsid w:val="00237FAD"/>
    <w:rsid w:val="002466C0"/>
    <w:rsid w:val="00252CD7"/>
    <w:rsid w:val="00255570"/>
    <w:rsid w:val="0026487A"/>
    <w:rsid w:val="00271172"/>
    <w:rsid w:val="00274D16"/>
    <w:rsid w:val="00292EE3"/>
    <w:rsid w:val="00294E36"/>
    <w:rsid w:val="002A24DB"/>
    <w:rsid w:val="002A47F3"/>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40150"/>
    <w:rsid w:val="003439CE"/>
    <w:rsid w:val="00343E7A"/>
    <w:rsid w:val="003465D3"/>
    <w:rsid w:val="003540AE"/>
    <w:rsid w:val="003572A1"/>
    <w:rsid w:val="00361063"/>
    <w:rsid w:val="003642F9"/>
    <w:rsid w:val="003645BE"/>
    <w:rsid w:val="00365AA0"/>
    <w:rsid w:val="00370662"/>
    <w:rsid w:val="003765DE"/>
    <w:rsid w:val="003820A5"/>
    <w:rsid w:val="00387427"/>
    <w:rsid w:val="00393F32"/>
    <w:rsid w:val="003A2448"/>
    <w:rsid w:val="003A2AEC"/>
    <w:rsid w:val="003C55E8"/>
    <w:rsid w:val="003D3E79"/>
    <w:rsid w:val="003D66BA"/>
    <w:rsid w:val="003E0954"/>
    <w:rsid w:val="003E3D73"/>
    <w:rsid w:val="003F04A3"/>
    <w:rsid w:val="003F6519"/>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5C3D"/>
    <w:rsid w:val="00470B0F"/>
    <w:rsid w:val="00485326"/>
    <w:rsid w:val="00487647"/>
    <w:rsid w:val="004A4623"/>
    <w:rsid w:val="004A48A6"/>
    <w:rsid w:val="004A5DE3"/>
    <w:rsid w:val="004A78EA"/>
    <w:rsid w:val="004C436D"/>
    <w:rsid w:val="004C4506"/>
    <w:rsid w:val="004C775A"/>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72BDA"/>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18EE"/>
    <w:rsid w:val="00612290"/>
    <w:rsid w:val="006162F8"/>
    <w:rsid w:val="006225BA"/>
    <w:rsid w:val="00632836"/>
    <w:rsid w:val="006349E7"/>
    <w:rsid w:val="0064026C"/>
    <w:rsid w:val="0064160D"/>
    <w:rsid w:val="0064588E"/>
    <w:rsid w:val="006670D6"/>
    <w:rsid w:val="0066718E"/>
    <w:rsid w:val="00671061"/>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502BB"/>
    <w:rsid w:val="007506B6"/>
    <w:rsid w:val="0075117B"/>
    <w:rsid w:val="00751CEF"/>
    <w:rsid w:val="0075207B"/>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7155"/>
    <w:rsid w:val="007D0E42"/>
    <w:rsid w:val="007D42C5"/>
    <w:rsid w:val="007E1165"/>
    <w:rsid w:val="007E3B01"/>
    <w:rsid w:val="007E5BFD"/>
    <w:rsid w:val="007F16AA"/>
    <w:rsid w:val="008116A0"/>
    <w:rsid w:val="00831203"/>
    <w:rsid w:val="00833F21"/>
    <w:rsid w:val="00842E6F"/>
    <w:rsid w:val="00842F50"/>
    <w:rsid w:val="008451B8"/>
    <w:rsid w:val="00851E9F"/>
    <w:rsid w:val="00852A74"/>
    <w:rsid w:val="008618D7"/>
    <w:rsid w:val="00865F37"/>
    <w:rsid w:val="00866BFD"/>
    <w:rsid w:val="008672DF"/>
    <w:rsid w:val="00875AA2"/>
    <w:rsid w:val="0088112F"/>
    <w:rsid w:val="008A229E"/>
    <w:rsid w:val="008B0155"/>
    <w:rsid w:val="008B14EC"/>
    <w:rsid w:val="008B2422"/>
    <w:rsid w:val="008B3FB7"/>
    <w:rsid w:val="008B516C"/>
    <w:rsid w:val="008B5405"/>
    <w:rsid w:val="008C62E5"/>
    <w:rsid w:val="008C6C73"/>
    <w:rsid w:val="008D75EB"/>
    <w:rsid w:val="008E567E"/>
    <w:rsid w:val="008F3935"/>
    <w:rsid w:val="008F7301"/>
    <w:rsid w:val="00903306"/>
    <w:rsid w:val="00911110"/>
    <w:rsid w:val="00930E95"/>
    <w:rsid w:val="0094574B"/>
    <w:rsid w:val="009512F2"/>
    <w:rsid w:val="00951E90"/>
    <w:rsid w:val="00953D37"/>
    <w:rsid w:val="00955530"/>
    <w:rsid w:val="00955D5A"/>
    <w:rsid w:val="00955E53"/>
    <w:rsid w:val="0096755C"/>
    <w:rsid w:val="00967971"/>
    <w:rsid w:val="00967BBF"/>
    <w:rsid w:val="009770F4"/>
    <w:rsid w:val="00980AC9"/>
    <w:rsid w:val="00986B89"/>
    <w:rsid w:val="00992454"/>
    <w:rsid w:val="0099342D"/>
    <w:rsid w:val="00993D0E"/>
    <w:rsid w:val="0099759A"/>
    <w:rsid w:val="009A1195"/>
    <w:rsid w:val="009A1E9F"/>
    <w:rsid w:val="009B2AE7"/>
    <w:rsid w:val="009B6AE2"/>
    <w:rsid w:val="009D0439"/>
    <w:rsid w:val="009D0455"/>
    <w:rsid w:val="009D6810"/>
    <w:rsid w:val="009D7227"/>
    <w:rsid w:val="009E34B0"/>
    <w:rsid w:val="009E6B79"/>
    <w:rsid w:val="009F2AB7"/>
    <w:rsid w:val="009F3C98"/>
    <w:rsid w:val="00A06F83"/>
    <w:rsid w:val="00A11B97"/>
    <w:rsid w:val="00A11CDE"/>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118B3"/>
    <w:rsid w:val="00C147EA"/>
    <w:rsid w:val="00C15D91"/>
    <w:rsid w:val="00C20097"/>
    <w:rsid w:val="00C202C5"/>
    <w:rsid w:val="00C22BFF"/>
    <w:rsid w:val="00C31E2C"/>
    <w:rsid w:val="00C36DC5"/>
    <w:rsid w:val="00C3722A"/>
    <w:rsid w:val="00C4025D"/>
    <w:rsid w:val="00C40B71"/>
    <w:rsid w:val="00C41386"/>
    <w:rsid w:val="00C47105"/>
    <w:rsid w:val="00C52A37"/>
    <w:rsid w:val="00C632A9"/>
    <w:rsid w:val="00C67898"/>
    <w:rsid w:val="00C71367"/>
    <w:rsid w:val="00C72401"/>
    <w:rsid w:val="00C7621E"/>
    <w:rsid w:val="00C8175A"/>
    <w:rsid w:val="00C828E0"/>
    <w:rsid w:val="00C87839"/>
    <w:rsid w:val="00C9530E"/>
    <w:rsid w:val="00CA1D9F"/>
    <w:rsid w:val="00CC467B"/>
    <w:rsid w:val="00CC6F89"/>
    <w:rsid w:val="00CD0C2E"/>
    <w:rsid w:val="00CD1F7D"/>
    <w:rsid w:val="00CF2541"/>
    <w:rsid w:val="00CF592B"/>
    <w:rsid w:val="00D210C4"/>
    <w:rsid w:val="00D25CD8"/>
    <w:rsid w:val="00D279F1"/>
    <w:rsid w:val="00D40C6D"/>
    <w:rsid w:val="00D40D58"/>
    <w:rsid w:val="00D53480"/>
    <w:rsid w:val="00D67261"/>
    <w:rsid w:val="00D807C9"/>
    <w:rsid w:val="00D83D60"/>
    <w:rsid w:val="00D90DAC"/>
    <w:rsid w:val="00D97519"/>
    <w:rsid w:val="00DA6A90"/>
    <w:rsid w:val="00DA795B"/>
    <w:rsid w:val="00DB2BAD"/>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48D6"/>
    <w:rsid w:val="00E15606"/>
    <w:rsid w:val="00E21CBA"/>
    <w:rsid w:val="00E21D57"/>
    <w:rsid w:val="00E220EC"/>
    <w:rsid w:val="00E32CED"/>
    <w:rsid w:val="00E437CD"/>
    <w:rsid w:val="00E5322C"/>
    <w:rsid w:val="00E57080"/>
    <w:rsid w:val="00E62C00"/>
    <w:rsid w:val="00E7310E"/>
    <w:rsid w:val="00E73E7B"/>
    <w:rsid w:val="00E7418C"/>
    <w:rsid w:val="00E900FE"/>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D01"/>
    <w:rsid w:val="00F33421"/>
    <w:rsid w:val="00F41630"/>
    <w:rsid w:val="00F438F9"/>
    <w:rsid w:val="00F54CA0"/>
    <w:rsid w:val="00F56184"/>
    <w:rsid w:val="00F60F42"/>
    <w:rsid w:val="00F6247B"/>
    <w:rsid w:val="00F64F36"/>
    <w:rsid w:val="00F710EF"/>
    <w:rsid w:val="00F7391E"/>
    <w:rsid w:val="00F73A1A"/>
    <w:rsid w:val="00F76CFA"/>
    <w:rsid w:val="00F854AB"/>
    <w:rsid w:val="00F87A60"/>
    <w:rsid w:val="00FA38D1"/>
    <w:rsid w:val="00FA418C"/>
    <w:rsid w:val="00FA6608"/>
    <w:rsid w:val="00FB7150"/>
    <w:rsid w:val="00FB7479"/>
    <w:rsid w:val="00FD15B7"/>
    <w:rsid w:val="00FD559D"/>
    <w:rsid w:val="00FD6FA7"/>
    <w:rsid w:val="00FE0E60"/>
    <w:rsid w:val="00FE27B4"/>
    <w:rsid w:val="00FE2E8B"/>
    <w:rsid w:val="00FE34A1"/>
    <w:rsid w:val="00FE44DF"/>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7225D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ADCD-5CAD-4CA1-8F75-73417C04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17</cp:revision>
  <cp:lastPrinted>2015-11-04T08:50:00Z</cp:lastPrinted>
  <dcterms:created xsi:type="dcterms:W3CDTF">2018-05-29T09:14:00Z</dcterms:created>
  <dcterms:modified xsi:type="dcterms:W3CDTF">2018-06-08T14:28:00Z</dcterms:modified>
</cp:coreProperties>
</file>