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796" w:rsidRPr="00410796" w:rsidRDefault="00410796" w:rsidP="00410796">
      <w:pPr>
        <w:spacing w:line="360" w:lineRule="auto"/>
        <w:ind w:right="1983"/>
        <w:rPr>
          <w:b/>
          <w:sz w:val="32"/>
          <w:szCs w:val="32"/>
          <w:lang w:val="en-GB"/>
        </w:rPr>
      </w:pPr>
      <w:r w:rsidRPr="00410796">
        <w:rPr>
          <w:b/>
          <w:sz w:val="32"/>
          <w:szCs w:val="32"/>
          <w:lang w:val="en-GB"/>
        </w:rPr>
        <w:t>TGW Logistics Group opens Benelux branch</w:t>
      </w:r>
    </w:p>
    <w:p w:rsidR="00410796" w:rsidRPr="00410796" w:rsidRDefault="00410796" w:rsidP="00410796">
      <w:pPr>
        <w:spacing w:line="360" w:lineRule="auto"/>
        <w:ind w:right="1983"/>
        <w:rPr>
          <w:b/>
          <w:i/>
          <w:lang w:val="en-GB"/>
        </w:rPr>
      </w:pPr>
      <w:r w:rsidRPr="00410796">
        <w:rPr>
          <w:b/>
          <w:i/>
          <w:lang w:val="en-GB"/>
        </w:rPr>
        <w:t xml:space="preserve">Hans De Sutter new Head of Sales Benelux </w:t>
      </w:r>
    </w:p>
    <w:p w:rsidR="00410796" w:rsidRPr="00410796" w:rsidRDefault="00410796" w:rsidP="00410796">
      <w:pPr>
        <w:spacing w:line="360" w:lineRule="auto"/>
        <w:ind w:right="1983"/>
        <w:rPr>
          <w:lang w:val="en-GB"/>
        </w:rPr>
      </w:pPr>
      <w:r w:rsidRPr="00410796">
        <w:rPr>
          <w:lang w:val="en-GB"/>
        </w:rPr>
        <w:t xml:space="preserve">To further consolidate its European position, TGW Logistics Group, </w:t>
      </w:r>
      <w:r>
        <w:rPr>
          <w:lang w:val="en-GB"/>
        </w:rPr>
        <w:t xml:space="preserve">a </w:t>
      </w:r>
      <w:r w:rsidRPr="00410796">
        <w:rPr>
          <w:lang w:val="en-GB"/>
        </w:rPr>
        <w:t xml:space="preserve">world market leader in dynamic, automated logistics solutions for warehousing, production, order picking and distribution, has opened a branch in the Benelux. As the new Head of Sales Benelux, Hans De Sutter will be responsible for growing TGW’s operational and sales activities in this region. </w:t>
      </w:r>
    </w:p>
    <w:p w:rsidR="00410796" w:rsidRPr="00410796" w:rsidRDefault="00410796" w:rsidP="00410796">
      <w:pPr>
        <w:spacing w:line="360" w:lineRule="auto"/>
        <w:ind w:right="1983"/>
        <w:rPr>
          <w:lang w:val="en-GB"/>
        </w:rPr>
      </w:pPr>
      <w:r w:rsidRPr="00410796">
        <w:rPr>
          <w:lang w:val="en-GB"/>
        </w:rPr>
        <w:t xml:space="preserve">The Benelux offers many opportunities for the Group. The region has various ports of global importance through which large volumes of goods are imported to the European market. These are then dispatched via European distribution centres </w:t>
      </w:r>
      <w:r w:rsidR="00587816">
        <w:rPr>
          <w:lang w:val="en-GB"/>
        </w:rPr>
        <w:t xml:space="preserve">spread all over the continent. </w:t>
      </w:r>
      <w:r w:rsidRPr="00410796">
        <w:rPr>
          <w:lang w:val="en-GB"/>
        </w:rPr>
        <w:t>In addition, its central location means that the Benelux is becoming ever more important as a European logistics hub.</w:t>
      </w:r>
      <w:r w:rsidR="00587816">
        <w:rPr>
          <w:lang w:val="en-GB"/>
        </w:rPr>
        <w:t xml:space="preserve"> </w:t>
      </w:r>
      <w:r>
        <w:rPr>
          <w:lang w:val="en-GB"/>
        </w:rPr>
        <w:t>High wage</w:t>
      </w:r>
      <w:r w:rsidRPr="00410796">
        <w:rPr>
          <w:lang w:val="en-GB"/>
        </w:rPr>
        <w:t xml:space="preserve"> costs, high product throughput and the limited availability and expense of land are also factors encouraging the development of automated distribution centres.</w:t>
      </w:r>
    </w:p>
    <w:p w:rsidR="00410796" w:rsidRPr="00410796" w:rsidRDefault="00410796" w:rsidP="00410796">
      <w:pPr>
        <w:spacing w:line="360" w:lineRule="auto"/>
        <w:ind w:right="1983"/>
        <w:rPr>
          <w:lang w:val="en-GB"/>
        </w:rPr>
      </w:pPr>
      <w:r w:rsidRPr="00410796">
        <w:rPr>
          <w:lang w:val="en-GB"/>
        </w:rPr>
        <w:t>“</w:t>
      </w:r>
      <w:r w:rsidR="00537643">
        <w:rPr>
          <w:lang w:val="en-GB"/>
        </w:rPr>
        <w:t>But also t</w:t>
      </w:r>
      <w:r w:rsidRPr="00410796">
        <w:rPr>
          <w:lang w:val="en-GB"/>
        </w:rPr>
        <w:t>he developments in e-commerce and the increased pressure on service levels and delivery times provide logistics c</w:t>
      </w:r>
      <w:r w:rsidR="00144313">
        <w:rPr>
          <w:lang w:val="en-GB"/>
        </w:rPr>
        <w:t xml:space="preserve">hallenges,” says Hans De Sutter, who has </w:t>
      </w:r>
      <w:r w:rsidR="00144313" w:rsidRPr="00410796">
        <w:rPr>
          <w:lang w:val="en-GB"/>
        </w:rPr>
        <w:t xml:space="preserve">extensive experience in various management sales functions. </w:t>
      </w:r>
      <w:r w:rsidRPr="00410796">
        <w:rPr>
          <w:lang w:val="en-GB"/>
        </w:rPr>
        <w:t>“I am delighted to be part of this experienced team. TGW Logistics Group’s international experience in providing integrated total solutions, in combination with a local focus</w:t>
      </w:r>
      <w:r w:rsidR="00587816">
        <w:rPr>
          <w:lang w:val="en-GB"/>
        </w:rPr>
        <w:t>,</w:t>
      </w:r>
      <w:r w:rsidRPr="00410796">
        <w:rPr>
          <w:lang w:val="en-GB"/>
        </w:rPr>
        <w:t xml:space="preserve"> make</w:t>
      </w:r>
      <w:r w:rsidR="00587816">
        <w:rPr>
          <w:lang w:val="en-GB"/>
        </w:rPr>
        <w:t>s</w:t>
      </w:r>
      <w:r w:rsidRPr="00410796">
        <w:rPr>
          <w:lang w:val="en-GB"/>
        </w:rPr>
        <w:t xml:space="preserve"> the Group</w:t>
      </w:r>
      <w:r w:rsidR="00587816">
        <w:rPr>
          <w:lang w:val="en-GB"/>
        </w:rPr>
        <w:t xml:space="preserve"> a player to be reckoned with. </w:t>
      </w:r>
      <w:r w:rsidRPr="00410796">
        <w:rPr>
          <w:lang w:val="en-GB"/>
        </w:rPr>
        <w:t xml:space="preserve">I have always considered TGW as a pioneer and one of the market leaders in our sector. The company’s continuous growth over the </w:t>
      </w:r>
      <w:r w:rsidR="00587816">
        <w:rPr>
          <w:lang w:val="en-GB"/>
        </w:rPr>
        <w:t>last decade is evidence of that.“</w:t>
      </w:r>
    </w:p>
    <w:p w:rsidR="00410796" w:rsidRPr="00410796" w:rsidRDefault="00410796" w:rsidP="00410796">
      <w:pPr>
        <w:spacing w:line="360" w:lineRule="auto"/>
        <w:ind w:right="1983"/>
        <w:rPr>
          <w:lang w:val="en-GB"/>
        </w:rPr>
      </w:pPr>
      <w:r w:rsidRPr="00410796">
        <w:rPr>
          <w:lang w:val="en-GB"/>
        </w:rPr>
        <w:t xml:space="preserve">In order to meet the logistics challenges of businesses more effectively, TGW Logistics Group merged </w:t>
      </w:r>
      <w:r w:rsidRPr="003E204B">
        <w:rPr>
          <w:lang w:val="en-GB"/>
        </w:rPr>
        <w:t>the operational activities in the Benelux, the Nordics and the UK into TGW Northern Europe in 201</w:t>
      </w:r>
      <w:r w:rsidR="002C3304" w:rsidRPr="003E204B">
        <w:rPr>
          <w:lang w:val="en-GB"/>
        </w:rPr>
        <w:t>4</w:t>
      </w:r>
      <w:r w:rsidRPr="00410796">
        <w:rPr>
          <w:lang w:val="en-GB"/>
        </w:rPr>
        <w:t>. The opening of a Benelux branch is a logical next step in promoting its European expansion. In the past, TGW served the Benelux market via its partners.</w:t>
      </w:r>
    </w:p>
    <w:p w:rsidR="00410796" w:rsidRPr="00410796" w:rsidRDefault="00410796" w:rsidP="00410796">
      <w:pPr>
        <w:tabs>
          <w:tab w:val="left" w:pos="3969"/>
        </w:tabs>
        <w:spacing w:line="360" w:lineRule="auto"/>
        <w:ind w:right="1983"/>
        <w:rPr>
          <w:lang w:val="en-GB"/>
        </w:rPr>
      </w:pPr>
      <w:r w:rsidRPr="00410796">
        <w:rPr>
          <w:lang w:val="en-GB"/>
        </w:rPr>
        <w:lastRenderedPageBreak/>
        <w:t xml:space="preserve">“We were able to achieve growth in this market due to the good relations we have with our partners. We will continue to support them in the future,” Hans De Sutter continues. </w:t>
      </w:r>
    </w:p>
    <w:p w:rsidR="00410796" w:rsidRPr="00410796" w:rsidRDefault="00410796" w:rsidP="00410796">
      <w:pPr>
        <w:spacing w:line="360" w:lineRule="auto"/>
        <w:ind w:right="1983"/>
        <w:rPr>
          <w:lang w:val="en-GB"/>
        </w:rPr>
      </w:pPr>
    </w:p>
    <w:p w:rsidR="003E204B" w:rsidRPr="002B14C0" w:rsidRDefault="003E204B" w:rsidP="003E204B">
      <w:pPr>
        <w:spacing w:line="360" w:lineRule="auto"/>
        <w:ind w:right="1983"/>
        <w:rPr>
          <w:lang w:val="en-GB"/>
        </w:rPr>
      </w:pPr>
      <w:r w:rsidRPr="002B14C0">
        <w:rPr>
          <w:lang w:val="en-GB"/>
        </w:rPr>
        <w:t>www.tgw-group.com</w:t>
      </w:r>
    </w:p>
    <w:p w:rsidR="003E204B" w:rsidRPr="002B14C0" w:rsidRDefault="003E204B" w:rsidP="003E204B">
      <w:pPr>
        <w:spacing w:line="360" w:lineRule="auto"/>
        <w:ind w:right="1983"/>
        <w:rPr>
          <w:lang w:val="en-GB"/>
        </w:rPr>
      </w:pPr>
    </w:p>
    <w:p w:rsidR="003E204B" w:rsidRPr="002B14C0" w:rsidRDefault="003E204B" w:rsidP="003E204B">
      <w:pPr>
        <w:spacing w:before="240" w:after="120" w:line="360" w:lineRule="auto"/>
        <w:ind w:right="1983"/>
        <w:rPr>
          <w:b/>
          <w:bCs/>
          <w:lang w:val="en-GB"/>
        </w:rPr>
      </w:pPr>
      <w:r w:rsidRPr="002B14C0">
        <w:rPr>
          <w:b/>
          <w:bCs/>
          <w:lang w:val="en-GB"/>
        </w:rPr>
        <w:t>About TGW Logistics Group:</w:t>
      </w:r>
    </w:p>
    <w:p w:rsidR="003E204B" w:rsidRPr="002B14C0" w:rsidRDefault="003E204B" w:rsidP="003E204B">
      <w:pPr>
        <w:spacing w:before="240" w:after="120" w:line="360" w:lineRule="auto"/>
        <w:ind w:right="1983"/>
        <w:rPr>
          <w:lang w:val="en-GB"/>
        </w:rPr>
      </w:pPr>
      <w:r w:rsidRPr="002B14C0">
        <w:rPr>
          <w:lang w:val="en-GB"/>
        </w:rPr>
        <w:t xml:space="preserve">TGW Logistics Group is a worldwide leading systems provider of highly dynamic, automated and turn-key logistics solutions. Since 1969 the company has been implementing different internal logistics solutions, from small material handling applications to complex logistics centres. </w:t>
      </w:r>
    </w:p>
    <w:p w:rsidR="003E204B" w:rsidRPr="002B14C0" w:rsidRDefault="003E204B" w:rsidP="003E204B">
      <w:pPr>
        <w:spacing w:before="240" w:after="120" w:line="360" w:lineRule="auto"/>
        <w:ind w:right="1983"/>
        <w:rPr>
          <w:lang w:val="en-GB"/>
        </w:rPr>
      </w:pPr>
      <w:r w:rsidRPr="002B14C0">
        <w:rPr>
          <w:lang w:val="en-GB"/>
        </w:rPr>
        <w:t>With about 2,</w:t>
      </w:r>
      <w:r w:rsidR="00865387">
        <w:rPr>
          <w:lang w:val="en-GB"/>
        </w:rPr>
        <w:t>3</w:t>
      </w:r>
      <w:r w:rsidRPr="002B14C0">
        <w:rPr>
          <w:lang w:val="en-GB"/>
        </w:rPr>
        <w:t>00 employees worldwide by now, the Group implements logistics solutions for leading companies in various industries. In the business year 201</w:t>
      </w:r>
      <w:r w:rsidR="00865387">
        <w:rPr>
          <w:lang w:val="en-GB"/>
        </w:rPr>
        <w:t>4</w:t>
      </w:r>
      <w:r w:rsidRPr="002B14C0">
        <w:rPr>
          <w:lang w:val="en-GB"/>
        </w:rPr>
        <w:t>/1</w:t>
      </w:r>
      <w:r w:rsidR="00865387">
        <w:rPr>
          <w:lang w:val="en-GB"/>
        </w:rPr>
        <w:t>5</w:t>
      </w:r>
      <w:r w:rsidRPr="002B14C0">
        <w:rPr>
          <w:lang w:val="en-GB"/>
        </w:rPr>
        <w:t>, the TGW Logistics Group generate</w:t>
      </w:r>
      <w:r w:rsidR="00865387">
        <w:rPr>
          <w:lang w:val="en-GB"/>
        </w:rPr>
        <w:t>s</w:t>
      </w:r>
      <w:r w:rsidRPr="002B14C0">
        <w:rPr>
          <w:lang w:val="en-GB"/>
        </w:rPr>
        <w:t xml:space="preserve"> sales revenues of </w:t>
      </w:r>
      <w:r w:rsidR="00865387">
        <w:rPr>
          <w:lang w:val="en-GB"/>
        </w:rPr>
        <w:t>450</w:t>
      </w:r>
      <w:r w:rsidRPr="002B14C0">
        <w:rPr>
          <w:lang w:val="en-GB"/>
        </w:rPr>
        <w:t xml:space="preserve"> million Euros.</w:t>
      </w:r>
    </w:p>
    <w:p w:rsidR="003E204B" w:rsidRPr="002B14C0" w:rsidRDefault="003E204B" w:rsidP="003E204B">
      <w:pPr>
        <w:spacing w:before="240" w:after="120" w:line="360" w:lineRule="auto"/>
        <w:ind w:right="1983"/>
        <w:rPr>
          <w:b/>
          <w:bCs/>
          <w:lang w:val="en-GB"/>
        </w:rPr>
      </w:pPr>
      <w:r w:rsidRPr="002B14C0">
        <w:rPr>
          <w:b/>
          <w:bCs/>
          <w:lang w:val="en-GB"/>
        </w:rPr>
        <w:t>Pictures:</w:t>
      </w:r>
    </w:p>
    <w:p w:rsidR="003E204B" w:rsidRPr="002B14C0" w:rsidRDefault="003E204B" w:rsidP="003E204B">
      <w:pPr>
        <w:spacing w:before="240" w:after="120" w:line="360" w:lineRule="auto"/>
        <w:ind w:right="1983"/>
        <w:rPr>
          <w:lang w:val="en-GB"/>
        </w:rPr>
      </w:pPr>
      <w:r w:rsidRPr="002B14C0">
        <w:rPr>
          <w:lang w:val="en-GB"/>
        </w:rPr>
        <w:t>Reprint with reference to TGW Logistics Group GmbH free of charge. Reprint is not permitted for promotional purposes.</w:t>
      </w:r>
    </w:p>
    <w:p w:rsidR="003E204B" w:rsidRPr="002B14C0" w:rsidRDefault="003E204B" w:rsidP="003E204B">
      <w:pPr>
        <w:spacing w:before="240" w:after="120" w:line="360" w:lineRule="auto"/>
        <w:ind w:right="1983"/>
        <w:rPr>
          <w:lang w:val="en-GB"/>
        </w:rPr>
      </w:pPr>
      <w:bookmarkStart w:id="0" w:name="_GoBack"/>
      <w:bookmarkEnd w:id="0"/>
    </w:p>
    <w:tbl>
      <w:tblPr>
        <w:tblW w:w="0" w:type="auto"/>
        <w:tblLook w:val="04A0" w:firstRow="1" w:lastRow="0" w:firstColumn="1" w:lastColumn="0" w:noHBand="0" w:noVBand="1"/>
      </w:tblPr>
      <w:tblGrid>
        <w:gridCol w:w="4889"/>
        <w:gridCol w:w="4889"/>
      </w:tblGrid>
      <w:tr w:rsidR="003E204B" w:rsidRPr="00865387" w:rsidTr="001E477A">
        <w:tc>
          <w:tcPr>
            <w:tcW w:w="4889" w:type="dxa"/>
            <w:shd w:val="clear" w:color="auto" w:fill="auto"/>
          </w:tcPr>
          <w:p w:rsidR="003E204B" w:rsidRPr="002B14C0" w:rsidRDefault="003E204B" w:rsidP="001E477A">
            <w:pPr>
              <w:rPr>
                <w:b/>
                <w:lang w:val="en-GB"/>
              </w:rPr>
            </w:pPr>
            <w:r w:rsidRPr="002B14C0">
              <w:rPr>
                <w:b/>
                <w:lang w:val="en-GB"/>
              </w:rPr>
              <w:t>Contact:</w:t>
            </w:r>
          </w:p>
          <w:p w:rsidR="003E204B" w:rsidRPr="002B14C0" w:rsidRDefault="003E204B" w:rsidP="001E477A">
            <w:pPr>
              <w:spacing w:after="0"/>
              <w:rPr>
                <w:lang w:val="en-GB"/>
              </w:rPr>
            </w:pPr>
            <w:r w:rsidRPr="002B14C0">
              <w:rPr>
                <w:lang w:val="en-GB"/>
              </w:rPr>
              <w:t>TGW Logistics Group GmbH</w:t>
            </w:r>
          </w:p>
          <w:p w:rsidR="003E204B" w:rsidRPr="002B14C0" w:rsidRDefault="003E204B" w:rsidP="001E477A">
            <w:pPr>
              <w:spacing w:after="0"/>
              <w:rPr>
                <w:lang w:val="en-GB"/>
              </w:rPr>
            </w:pPr>
            <w:r w:rsidRPr="002B14C0">
              <w:rPr>
                <w:lang w:val="en-GB"/>
              </w:rPr>
              <w:t xml:space="preserve">4600 Wels, </w:t>
            </w:r>
            <w:proofErr w:type="spellStart"/>
            <w:r w:rsidRPr="002B14C0">
              <w:rPr>
                <w:lang w:val="en-GB"/>
              </w:rPr>
              <w:t>Collmannstraße</w:t>
            </w:r>
            <w:proofErr w:type="spellEnd"/>
            <w:r w:rsidRPr="002B14C0">
              <w:rPr>
                <w:lang w:val="en-GB"/>
              </w:rPr>
              <w:t xml:space="preserve"> 2, Austria</w:t>
            </w:r>
          </w:p>
          <w:p w:rsidR="003E204B" w:rsidRPr="003E204B" w:rsidRDefault="003E204B" w:rsidP="001E477A">
            <w:pPr>
              <w:spacing w:after="0"/>
              <w:rPr>
                <w:lang w:val="fr-FR"/>
              </w:rPr>
            </w:pPr>
            <w:r w:rsidRPr="003E204B">
              <w:rPr>
                <w:lang w:val="fr-FR"/>
              </w:rPr>
              <w:t>T: +43.7242.486-0</w:t>
            </w:r>
          </w:p>
          <w:p w:rsidR="003E204B" w:rsidRPr="003E204B" w:rsidRDefault="003E204B" w:rsidP="001E477A">
            <w:pPr>
              <w:spacing w:after="0"/>
              <w:rPr>
                <w:lang w:val="fr-FR"/>
              </w:rPr>
            </w:pPr>
            <w:r w:rsidRPr="003E204B">
              <w:rPr>
                <w:lang w:val="fr-FR"/>
              </w:rPr>
              <w:t>F: +43.7242.486-31</w:t>
            </w:r>
          </w:p>
          <w:p w:rsidR="003E204B" w:rsidRPr="003E204B" w:rsidRDefault="003E204B" w:rsidP="001E477A">
            <w:pPr>
              <w:spacing w:after="0"/>
              <w:rPr>
                <w:lang w:val="fr-FR"/>
              </w:rPr>
            </w:pPr>
            <w:r w:rsidRPr="003E204B">
              <w:rPr>
                <w:lang w:val="fr-FR"/>
              </w:rPr>
              <w:t>e-mail: tgw@tgw-group.com</w:t>
            </w:r>
          </w:p>
        </w:tc>
        <w:tc>
          <w:tcPr>
            <w:tcW w:w="4889" w:type="dxa"/>
            <w:shd w:val="clear" w:color="auto" w:fill="auto"/>
          </w:tcPr>
          <w:p w:rsidR="003E204B" w:rsidRPr="003E204B" w:rsidRDefault="003E204B" w:rsidP="001E477A">
            <w:pPr>
              <w:spacing w:after="0"/>
              <w:ind w:left="214"/>
              <w:rPr>
                <w:lang w:val="fr-FR"/>
              </w:rPr>
            </w:pPr>
          </w:p>
        </w:tc>
      </w:tr>
    </w:tbl>
    <w:p w:rsidR="003E204B" w:rsidRPr="003E204B" w:rsidRDefault="003E204B" w:rsidP="003E204B">
      <w:pPr>
        <w:ind w:right="1983"/>
        <w:rPr>
          <w:lang w:val="fr-FR"/>
        </w:rPr>
      </w:pPr>
    </w:p>
    <w:p w:rsidR="003E204B" w:rsidRPr="002B14C0" w:rsidRDefault="003E204B" w:rsidP="003E204B">
      <w:pPr>
        <w:rPr>
          <w:b/>
          <w:lang w:val="en-GB"/>
        </w:rPr>
      </w:pPr>
      <w:r w:rsidRPr="002B14C0">
        <w:rPr>
          <w:b/>
          <w:lang w:val="en-GB"/>
        </w:rPr>
        <w:t>Press contact:</w:t>
      </w:r>
    </w:p>
    <w:p w:rsidR="003E204B" w:rsidRPr="002B14C0" w:rsidRDefault="003E204B" w:rsidP="003E204B">
      <w:pPr>
        <w:spacing w:after="0"/>
        <w:rPr>
          <w:lang w:val="en-GB"/>
        </w:rPr>
      </w:pPr>
      <w:r w:rsidRPr="002B14C0">
        <w:rPr>
          <w:lang w:val="en-GB"/>
        </w:rPr>
        <w:t>Martin Kirchmayr</w:t>
      </w:r>
      <w:r w:rsidRPr="002B14C0">
        <w:rPr>
          <w:lang w:val="en-GB"/>
        </w:rPr>
        <w:tab/>
      </w:r>
      <w:r w:rsidRPr="002B14C0">
        <w:rPr>
          <w:lang w:val="en-GB"/>
        </w:rPr>
        <w:tab/>
      </w:r>
      <w:r w:rsidRPr="002B14C0">
        <w:rPr>
          <w:lang w:val="en-GB"/>
        </w:rPr>
        <w:tab/>
      </w:r>
      <w:r w:rsidRPr="002B14C0">
        <w:rPr>
          <w:lang w:val="en-GB"/>
        </w:rPr>
        <w:tab/>
        <w:t xml:space="preserve">     Daniela Nowak</w:t>
      </w:r>
    </w:p>
    <w:p w:rsidR="003E204B" w:rsidRPr="002B14C0" w:rsidRDefault="003E204B" w:rsidP="003E204B">
      <w:pPr>
        <w:spacing w:after="0"/>
        <w:rPr>
          <w:lang w:val="en-GB"/>
        </w:rPr>
      </w:pPr>
      <w:r w:rsidRPr="002B14C0">
        <w:rPr>
          <w:lang w:val="en-GB"/>
        </w:rPr>
        <w:t>Marketing &amp; Communication Manager</w:t>
      </w:r>
      <w:r w:rsidRPr="002B14C0">
        <w:rPr>
          <w:lang w:val="en-GB"/>
        </w:rPr>
        <w:tab/>
        <w:t xml:space="preserve">     Marketing &amp; Communication Specialist</w:t>
      </w:r>
    </w:p>
    <w:p w:rsidR="003E204B" w:rsidRPr="002B14C0" w:rsidRDefault="003E204B" w:rsidP="003E204B">
      <w:pPr>
        <w:spacing w:after="0"/>
        <w:rPr>
          <w:lang w:val="en-GB"/>
        </w:rPr>
      </w:pPr>
      <w:r w:rsidRPr="002B14C0">
        <w:rPr>
          <w:lang w:val="en-GB"/>
        </w:rPr>
        <w:lastRenderedPageBreak/>
        <w:t>T: +43.(0)7242.486-1382</w:t>
      </w:r>
      <w:r w:rsidRPr="002B14C0">
        <w:rPr>
          <w:lang w:val="en-GB"/>
        </w:rPr>
        <w:tab/>
      </w:r>
      <w:r w:rsidRPr="002B14C0">
        <w:rPr>
          <w:lang w:val="en-GB"/>
        </w:rPr>
        <w:tab/>
      </w:r>
      <w:r w:rsidRPr="002B14C0">
        <w:rPr>
          <w:lang w:val="en-GB"/>
        </w:rPr>
        <w:tab/>
        <w:t xml:space="preserve">     T: +43.(0)7242.486-1059</w:t>
      </w:r>
    </w:p>
    <w:p w:rsidR="003E204B" w:rsidRPr="002B14C0" w:rsidRDefault="003E204B" w:rsidP="003E204B">
      <w:pPr>
        <w:spacing w:after="0"/>
        <w:rPr>
          <w:lang w:val="en-GB"/>
        </w:rPr>
      </w:pPr>
      <w:r w:rsidRPr="002B14C0">
        <w:rPr>
          <w:lang w:val="en-GB"/>
        </w:rPr>
        <w:t>M: +43.(0)664.8187423</w:t>
      </w:r>
    </w:p>
    <w:p w:rsidR="003E204B" w:rsidRPr="002B14C0" w:rsidRDefault="00865387" w:rsidP="003E204B">
      <w:pPr>
        <w:ind w:right="1983"/>
        <w:rPr>
          <w:lang w:val="en-GB"/>
        </w:rPr>
      </w:pPr>
      <w:hyperlink r:id="rId9" w:history="1">
        <w:r w:rsidR="003E204B" w:rsidRPr="002B14C0">
          <w:rPr>
            <w:rStyle w:val="Hyperlink"/>
            <w:lang w:val="en-GB"/>
          </w:rPr>
          <w:t>martin.kirchmayr@tgw-group.com</w:t>
        </w:r>
      </w:hyperlink>
      <w:r w:rsidR="003E204B" w:rsidRPr="002B14C0">
        <w:rPr>
          <w:lang w:val="en-GB"/>
        </w:rPr>
        <w:tab/>
      </w:r>
      <w:r w:rsidR="003E204B" w:rsidRPr="002B14C0">
        <w:rPr>
          <w:lang w:val="en-GB"/>
        </w:rPr>
        <w:tab/>
        <w:t xml:space="preserve">     </w:t>
      </w:r>
      <w:hyperlink r:id="rId10" w:history="1">
        <w:r w:rsidR="003E204B" w:rsidRPr="002B14C0">
          <w:rPr>
            <w:rStyle w:val="Hyperlink"/>
            <w:lang w:val="en-GB"/>
          </w:rPr>
          <w:t>daniela.nowak@tgw-group.com</w:t>
        </w:r>
      </w:hyperlink>
    </w:p>
    <w:p w:rsidR="00410796" w:rsidRPr="00410796" w:rsidRDefault="00410796" w:rsidP="00410796">
      <w:pPr>
        <w:spacing w:line="360" w:lineRule="auto"/>
        <w:ind w:right="1983"/>
        <w:rPr>
          <w:b/>
          <w:bCs/>
          <w:lang w:val="en-GB"/>
        </w:rPr>
      </w:pPr>
    </w:p>
    <w:p w:rsidR="00410796" w:rsidRPr="00410796" w:rsidRDefault="00410796" w:rsidP="00410796">
      <w:pPr>
        <w:spacing w:line="360" w:lineRule="auto"/>
        <w:ind w:right="1983"/>
        <w:rPr>
          <w:b/>
          <w:bCs/>
          <w:lang w:val="en-GB"/>
        </w:rPr>
      </w:pPr>
    </w:p>
    <w:p w:rsidR="00410796" w:rsidRPr="00410796" w:rsidRDefault="00410796" w:rsidP="00410796">
      <w:pPr>
        <w:spacing w:line="360" w:lineRule="auto"/>
        <w:ind w:right="1983"/>
        <w:rPr>
          <w:b/>
          <w:bCs/>
          <w:lang w:val="en-GB"/>
        </w:rPr>
      </w:pPr>
    </w:p>
    <w:p w:rsidR="00410796" w:rsidRPr="00410796" w:rsidRDefault="00410796" w:rsidP="00410796">
      <w:pPr>
        <w:spacing w:line="360" w:lineRule="auto"/>
        <w:ind w:right="1983"/>
        <w:rPr>
          <w:b/>
          <w:bCs/>
          <w:lang w:val="en-GB"/>
        </w:rPr>
      </w:pPr>
    </w:p>
    <w:p w:rsidR="00410796" w:rsidRPr="00410796" w:rsidRDefault="00410796" w:rsidP="00410796">
      <w:pPr>
        <w:spacing w:line="360" w:lineRule="auto"/>
        <w:ind w:right="1983"/>
        <w:rPr>
          <w:b/>
          <w:bCs/>
          <w:lang w:val="en-GB"/>
        </w:rPr>
      </w:pPr>
    </w:p>
    <w:p w:rsidR="00410796" w:rsidRPr="00410796" w:rsidRDefault="00410796" w:rsidP="00410796">
      <w:pPr>
        <w:spacing w:line="360" w:lineRule="auto"/>
        <w:ind w:right="1983"/>
        <w:rPr>
          <w:b/>
          <w:bCs/>
          <w:lang w:val="en-GB"/>
        </w:rPr>
      </w:pPr>
    </w:p>
    <w:sectPr w:rsidR="00410796" w:rsidRPr="00410796" w:rsidSect="00D95B7C">
      <w:headerReference w:type="default" r:id="rId11"/>
      <w:footerReference w:type="default" r:id="rId12"/>
      <w:pgSz w:w="11906" w:h="16838" w:code="9"/>
      <w:pgMar w:top="2835" w:right="1134" w:bottom="1134" w:left="1134"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643" w:rsidRDefault="00537643" w:rsidP="00FD6AEE">
      <w:pPr>
        <w:spacing w:after="0" w:line="240" w:lineRule="auto"/>
      </w:pPr>
      <w:r>
        <w:separator/>
      </w:r>
    </w:p>
  </w:endnote>
  <w:endnote w:type="continuationSeparator" w:id="0">
    <w:p w:rsidR="00537643" w:rsidRDefault="00537643" w:rsidP="00FD6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ZShuTi">
    <w:altName w:val="方正舒体"/>
    <w:panose1 w:val="00000000000000000000"/>
    <w:charset w:val="86"/>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643" w:rsidRPr="00985472" w:rsidRDefault="00537643" w:rsidP="00DC57E0">
    <w:pPr>
      <w:pStyle w:val="Fuzeile"/>
      <w:jc w:val="right"/>
    </w:pPr>
    <w:r>
      <w:t xml:space="preserve">page </w:t>
    </w:r>
    <w:r>
      <w:fldChar w:fldCharType="begin"/>
    </w:r>
    <w:r>
      <w:instrText>PAGE   \* MERGEFORMAT</w:instrText>
    </w:r>
    <w:r>
      <w:fldChar w:fldCharType="separate"/>
    </w:r>
    <w:r w:rsidR="00865387" w:rsidRPr="00865387">
      <w:rPr>
        <w:noProof/>
        <w:lang w:val="de-DE"/>
      </w:rPr>
      <w:t>1</w:t>
    </w:r>
    <w:r>
      <w:rPr>
        <w:noProof/>
        <w:lang w:val="de-D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643" w:rsidRDefault="00537643" w:rsidP="00FD6AEE">
      <w:pPr>
        <w:spacing w:after="0" w:line="240" w:lineRule="auto"/>
      </w:pPr>
      <w:r>
        <w:separator/>
      </w:r>
    </w:p>
  </w:footnote>
  <w:footnote w:type="continuationSeparator" w:id="0">
    <w:p w:rsidR="00537643" w:rsidRDefault="00537643" w:rsidP="00FD6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643" w:rsidRDefault="00537643" w:rsidP="00D95B7C">
    <w:pPr>
      <w:pStyle w:val="Titel"/>
    </w:pPr>
    <w:r>
      <w:rPr>
        <w:noProof/>
      </w:rPr>
      <w:drawing>
        <wp:anchor distT="0" distB="0" distL="114300" distR="114300" simplePos="0" relativeHeight="251657728" behindDoc="0" locked="0" layoutInCell="1" allowOverlap="1" wp14:anchorId="45EBFE0A" wp14:editId="097D9B48">
          <wp:simplePos x="0" y="0"/>
          <wp:positionH relativeFrom="column">
            <wp:posOffset>-870585</wp:posOffset>
          </wp:positionH>
          <wp:positionV relativeFrom="page">
            <wp:posOffset>1151890</wp:posOffset>
          </wp:positionV>
          <wp:extent cx="6972935" cy="626110"/>
          <wp:effectExtent l="0" t="0" r="0" b="2540"/>
          <wp:wrapTight wrapText="bothSides">
            <wp:wrapPolygon edited="0">
              <wp:start x="0" y="0"/>
              <wp:lineTo x="0" y="21030"/>
              <wp:lineTo x="21539" y="21030"/>
              <wp:lineTo x="21539" y="0"/>
              <wp:lineTo x="0" y="0"/>
            </wp:wrapPolygon>
          </wp:wrapTight>
          <wp:docPr id="2" name="Grafik 2" descr="Kopfzeile_neue TG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Kopfzeile_neue TGW Logo"/>
                  <pic:cNvPicPr>
                    <a:picLocks noChangeAspect="1" noChangeArrowheads="1"/>
                  </pic:cNvPicPr>
                </pic:nvPicPr>
                <pic:blipFill>
                  <a:blip r:embed="rId1">
                    <a:extLst>
                      <a:ext uri="{28A0092B-C50C-407E-A947-70E740481C1C}">
                        <a14:useLocalDpi xmlns:a14="http://schemas.microsoft.com/office/drawing/2010/main" val="0"/>
                      </a:ext>
                    </a:extLst>
                  </a:blip>
                  <a:srcRect l="1031" t="30057"/>
                  <a:stretch>
                    <a:fillRect/>
                  </a:stretch>
                </pic:blipFill>
                <pic:spPr bwMode="auto">
                  <a:xfrm>
                    <a:off x="0" y="0"/>
                    <a:ext cx="6972935" cy="626110"/>
                  </a:xfrm>
                  <a:prstGeom prst="rect">
                    <a:avLst/>
                  </a:prstGeom>
                  <a:noFill/>
                </pic:spPr>
              </pic:pic>
            </a:graphicData>
          </a:graphic>
        </wp:anchor>
      </w:drawing>
    </w:r>
    <w:r>
      <w:rPr>
        <w:noProof/>
      </w:rPr>
      <w:t>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22F7F"/>
    <w:multiLevelType w:val="hybridMultilevel"/>
    <w:tmpl w:val="95E864F8"/>
    <w:lvl w:ilvl="0" w:tplc="0C07000F">
      <w:start w:val="1"/>
      <w:numFmt w:val="decimal"/>
      <w:lvlText w:val="%1."/>
      <w:lvlJc w:val="left"/>
      <w:pPr>
        <w:ind w:left="360" w:hanging="360"/>
      </w:p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0C07000F">
      <w:start w:val="1"/>
      <w:numFmt w:val="decimal"/>
      <w:lvlText w:val="%4."/>
      <w:lvlJc w:val="left"/>
      <w:pPr>
        <w:ind w:left="2520" w:hanging="360"/>
      </w:pPr>
    </w:lvl>
    <w:lvl w:ilvl="4" w:tplc="0C070019">
      <w:start w:val="1"/>
      <w:numFmt w:val="lowerLetter"/>
      <w:lvlText w:val="%5."/>
      <w:lvlJc w:val="left"/>
      <w:pPr>
        <w:ind w:left="3240" w:hanging="360"/>
      </w:pPr>
    </w:lvl>
    <w:lvl w:ilvl="5" w:tplc="0C07001B">
      <w:start w:val="1"/>
      <w:numFmt w:val="lowerRoman"/>
      <w:lvlText w:val="%6."/>
      <w:lvlJc w:val="right"/>
      <w:pPr>
        <w:ind w:left="3960" w:hanging="180"/>
      </w:pPr>
    </w:lvl>
    <w:lvl w:ilvl="6" w:tplc="0C07000F">
      <w:start w:val="1"/>
      <w:numFmt w:val="decimal"/>
      <w:lvlText w:val="%7."/>
      <w:lvlJc w:val="left"/>
      <w:pPr>
        <w:ind w:left="4680" w:hanging="360"/>
      </w:pPr>
    </w:lvl>
    <w:lvl w:ilvl="7" w:tplc="0C070019">
      <w:start w:val="1"/>
      <w:numFmt w:val="lowerLetter"/>
      <w:lvlText w:val="%8."/>
      <w:lvlJc w:val="left"/>
      <w:pPr>
        <w:ind w:left="5400" w:hanging="360"/>
      </w:pPr>
    </w:lvl>
    <w:lvl w:ilvl="8" w:tplc="0C0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D99"/>
    <w:rsid w:val="00003BA2"/>
    <w:rsid w:val="000247D1"/>
    <w:rsid w:val="00076998"/>
    <w:rsid w:val="000844DD"/>
    <w:rsid w:val="000A0725"/>
    <w:rsid w:val="000A68B6"/>
    <w:rsid w:val="000B46CF"/>
    <w:rsid w:val="000E0A44"/>
    <w:rsid w:val="000F6A20"/>
    <w:rsid w:val="00117AAB"/>
    <w:rsid w:val="00125099"/>
    <w:rsid w:val="00144313"/>
    <w:rsid w:val="00170D2C"/>
    <w:rsid w:val="00187867"/>
    <w:rsid w:val="00195820"/>
    <w:rsid w:val="001E3BF7"/>
    <w:rsid w:val="001E4E9C"/>
    <w:rsid w:val="001E7B0C"/>
    <w:rsid w:val="00210A7D"/>
    <w:rsid w:val="00241758"/>
    <w:rsid w:val="002609C9"/>
    <w:rsid w:val="00260B53"/>
    <w:rsid w:val="00260FDF"/>
    <w:rsid w:val="0029059D"/>
    <w:rsid w:val="00290DDD"/>
    <w:rsid w:val="00290FDE"/>
    <w:rsid w:val="00296DF7"/>
    <w:rsid w:val="002A390A"/>
    <w:rsid w:val="002B04D1"/>
    <w:rsid w:val="002B4D99"/>
    <w:rsid w:val="002C088B"/>
    <w:rsid w:val="002C3304"/>
    <w:rsid w:val="00321C68"/>
    <w:rsid w:val="003329CD"/>
    <w:rsid w:val="00334254"/>
    <w:rsid w:val="00360FFF"/>
    <w:rsid w:val="0036488A"/>
    <w:rsid w:val="00390261"/>
    <w:rsid w:val="00396BD1"/>
    <w:rsid w:val="003A4B21"/>
    <w:rsid w:val="003C05E2"/>
    <w:rsid w:val="003C4B79"/>
    <w:rsid w:val="003D12CE"/>
    <w:rsid w:val="003E204B"/>
    <w:rsid w:val="003F5158"/>
    <w:rsid w:val="00410796"/>
    <w:rsid w:val="00413E5B"/>
    <w:rsid w:val="00451229"/>
    <w:rsid w:val="00453809"/>
    <w:rsid w:val="00454792"/>
    <w:rsid w:val="00464742"/>
    <w:rsid w:val="00466E02"/>
    <w:rsid w:val="004A659F"/>
    <w:rsid w:val="004B2B03"/>
    <w:rsid w:val="004C2744"/>
    <w:rsid w:val="00517727"/>
    <w:rsid w:val="0052248D"/>
    <w:rsid w:val="005228AB"/>
    <w:rsid w:val="00537643"/>
    <w:rsid w:val="00541602"/>
    <w:rsid w:val="005511F4"/>
    <w:rsid w:val="0055430B"/>
    <w:rsid w:val="005625E8"/>
    <w:rsid w:val="00580107"/>
    <w:rsid w:val="00587816"/>
    <w:rsid w:val="00587B19"/>
    <w:rsid w:val="00595E52"/>
    <w:rsid w:val="005A4F19"/>
    <w:rsid w:val="005A65C2"/>
    <w:rsid w:val="005B5B67"/>
    <w:rsid w:val="005C20E4"/>
    <w:rsid w:val="005E2ACE"/>
    <w:rsid w:val="006037F7"/>
    <w:rsid w:val="00603B63"/>
    <w:rsid w:val="00616846"/>
    <w:rsid w:val="006335C0"/>
    <w:rsid w:val="00652BBC"/>
    <w:rsid w:val="00663278"/>
    <w:rsid w:val="00664CE0"/>
    <w:rsid w:val="0067024F"/>
    <w:rsid w:val="00673405"/>
    <w:rsid w:val="006918EF"/>
    <w:rsid w:val="006B3B97"/>
    <w:rsid w:val="006B6B5A"/>
    <w:rsid w:val="006C6A2C"/>
    <w:rsid w:val="006D0E54"/>
    <w:rsid w:val="007024BC"/>
    <w:rsid w:val="00715622"/>
    <w:rsid w:val="00733BBA"/>
    <w:rsid w:val="007509BD"/>
    <w:rsid w:val="00755B7D"/>
    <w:rsid w:val="0076637D"/>
    <w:rsid w:val="0076641A"/>
    <w:rsid w:val="00781A7C"/>
    <w:rsid w:val="00787E83"/>
    <w:rsid w:val="007937D3"/>
    <w:rsid w:val="007E0E25"/>
    <w:rsid w:val="007E1AE6"/>
    <w:rsid w:val="007E22CD"/>
    <w:rsid w:val="007F1F7B"/>
    <w:rsid w:val="007F61B5"/>
    <w:rsid w:val="00802CEE"/>
    <w:rsid w:val="0081141B"/>
    <w:rsid w:val="00813481"/>
    <w:rsid w:val="00834FCC"/>
    <w:rsid w:val="00841D61"/>
    <w:rsid w:val="0086117B"/>
    <w:rsid w:val="00865387"/>
    <w:rsid w:val="0087018A"/>
    <w:rsid w:val="00883D95"/>
    <w:rsid w:val="0088461F"/>
    <w:rsid w:val="00892B46"/>
    <w:rsid w:val="00895708"/>
    <w:rsid w:val="008D53B9"/>
    <w:rsid w:val="008D5819"/>
    <w:rsid w:val="008D7D45"/>
    <w:rsid w:val="008E0E5A"/>
    <w:rsid w:val="008E78C5"/>
    <w:rsid w:val="008F6955"/>
    <w:rsid w:val="008F6BC1"/>
    <w:rsid w:val="0091090C"/>
    <w:rsid w:val="0091795E"/>
    <w:rsid w:val="00946103"/>
    <w:rsid w:val="00950383"/>
    <w:rsid w:val="00957E9B"/>
    <w:rsid w:val="00985472"/>
    <w:rsid w:val="009D7155"/>
    <w:rsid w:val="009F6A4F"/>
    <w:rsid w:val="009F7BA4"/>
    <w:rsid w:val="00A27EFD"/>
    <w:rsid w:val="00A33868"/>
    <w:rsid w:val="00A553B0"/>
    <w:rsid w:val="00A61272"/>
    <w:rsid w:val="00AA7A9A"/>
    <w:rsid w:val="00AC6B6B"/>
    <w:rsid w:val="00B0426C"/>
    <w:rsid w:val="00B1659F"/>
    <w:rsid w:val="00B21CD9"/>
    <w:rsid w:val="00B53790"/>
    <w:rsid w:val="00B56C0D"/>
    <w:rsid w:val="00B61860"/>
    <w:rsid w:val="00B63537"/>
    <w:rsid w:val="00B93B17"/>
    <w:rsid w:val="00BA2104"/>
    <w:rsid w:val="00BA3E5A"/>
    <w:rsid w:val="00BB4C7F"/>
    <w:rsid w:val="00BD2525"/>
    <w:rsid w:val="00BE0C4E"/>
    <w:rsid w:val="00BE31A7"/>
    <w:rsid w:val="00C00510"/>
    <w:rsid w:val="00C019D3"/>
    <w:rsid w:val="00C02984"/>
    <w:rsid w:val="00C07C4C"/>
    <w:rsid w:val="00C11E17"/>
    <w:rsid w:val="00C417F3"/>
    <w:rsid w:val="00C51C40"/>
    <w:rsid w:val="00C7285B"/>
    <w:rsid w:val="00C96474"/>
    <w:rsid w:val="00CA65CA"/>
    <w:rsid w:val="00CD6C14"/>
    <w:rsid w:val="00CF41CB"/>
    <w:rsid w:val="00D0378D"/>
    <w:rsid w:val="00D13787"/>
    <w:rsid w:val="00D25842"/>
    <w:rsid w:val="00D267A2"/>
    <w:rsid w:val="00D43016"/>
    <w:rsid w:val="00D452FD"/>
    <w:rsid w:val="00D63B8E"/>
    <w:rsid w:val="00D71CFC"/>
    <w:rsid w:val="00D95B7C"/>
    <w:rsid w:val="00D95D88"/>
    <w:rsid w:val="00DB22CC"/>
    <w:rsid w:val="00DC57E0"/>
    <w:rsid w:val="00DD72F4"/>
    <w:rsid w:val="00DF3B74"/>
    <w:rsid w:val="00DF5405"/>
    <w:rsid w:val="00E01AE6"/>
    <w:rsid w:val="00E10393"/>
    <w:rsid w:val="00E26141"/>
    <w:rsid w:val="00E31F31"/>
    <w:rsid w:val="00E3315C"/>
    <w:rsid w:val="00E37380"/>
    <w:rsid w:val="00E43E91"/>
    <w:rsid w:val="00E448F3"/>
    <w:rsid w:val="00E5309F"/>
    <w:rsid w:val="00E90701"/>
    <w:rsid w:val="00E91C1D"/>
    <w:rsid w:val="00EB0A3F"/>
    <w:rsid w:val="00EB2C6E"/>
    <w:rsid w:val="00EB4609"/>
    <w:rsid w:val="00EB7466"/>
    <w:rsid w:val="00ED1692"/>
    <w:rsid w:val="00EE4719"/>
    <w:rsid w:val="00EE6755"/>
    <w:rsid w:val="00EF16CE"/>
    <w:rsid w:val="00EF1CEF"/>
    <w:rsid w:val="00EF6BA4"/>
    <w:rsid w:val="00F07C09"/>
    <w:rsid w:val="00F21620"/>
    <w:rsid w:val="00F22619"/>
    <w:rsid w:val="00F2433D"/>
    <w:rsid w:val="00F274C5"/>
    <w:rsid w:val="00F547FA"/>
    <w:rsid w:val="00F6704A"/>
    <w:rsid w:val="00F70F69"/>
    <w:rsid w:val="00F72455"/>
    <w:rsid w:val="00F94CD9"/>
    <w:rsid w:val="00F96304"/>
    <w:rsid w:val="00FA6AF0"/>
    <w:rsid w:val="00FB3E7E"/>
    <w:rsid w:val="00FB6A57"/>
    <w:rsid w:val="00FC1C8A"/>
    <w:rsid w:val="00FD6AEE"/>
    <w:rsid w:val="00FE0F44"/>
    <w:rsid w:val="00FE584C"/>
    <w:rsid w:val="00FF7C69"/>
  </w:rsids>
  <m:mathPr>
    <m:mathFont m:val="Cambria Math"/>
    <m:brkBin m:val="before"/>
    <m:brkBinSub m:val="--"/>
    <m:smallFrac/>
    <m:dispDef/>
    <m:lMargin m:val="0"/>
    <m:rMargin m:val="0"/>
    <m:defJc m:val="centerGroup"/>
    <m:wrapIndent m:val="1440"/>
    <m:intLim m:val="subSup"/>
    <m:naryLim m:val="undOvr"/>
  </m:mathPr>
  <w:themeFontLang w:val="de-A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uiPriority w:val="9"/>
    <w:qFormat/>
    <w:rsid w:val="00985472"/>
    <w:pPr>
      <w:keepNext/>
      <w:keepLines/>
      <w:spacing w:before="480" w:after="120"/>
      <w:outlineLvl w:val="0"/>
    </w:pPr>
    <w:rPr>
      <w:rFonts w:eastAsia="FZShuTi"/>
      <w:b/>
      <w:bCs/>
      <w:sz w:val="32"/>
      <w:szCs w:val="28"/>
    </w:rPr>
  </w:style>
  <w:style w:type="paragraph" w:styleId="berschrift2">
    <w:name w:val="heading 2"/>
    <w:basedOn w:val="Standard"/>
    <w:next w:val="Standard"/>
    <w:link w:val="berschrift2Zchn"/>
    <w:uiPriority w:val="9"/>
    <w:unhideWhenUsed/>
    <w:qFormat/>
    <w:rsid w:val="00985472"/>
    <w:pPr>
      <w:keepNext/>
      <w:keepLines/>
      <w:spacing w:before="200" w:after="120"/>
      <w:outlineLvl w:val="1"/>
    </w:pPr>
    <w:rPr>
      <w:rFonts w:eastAsia="FZShuTi"/>
      <w:b/>
      <w:bCs/>
      <w:sz w:val="28"/>
      <w:szCs w:val="26"/>
    </w:rPr>
  </w:style>
  <w:style w:type="paragraph" w:styleId="berschrift3">
    <w:name w:val="heading 3"/>
    <w:basedOn w:val="Standard"/>
    <w:next w:val="Standard"/>
    <w:link w:val="berschrift3Zchn"/>
    <w:uiPriority w:val="9"/>
    <w:unhideWhenUsed/>
    <w:qFormat/>
    <w:rsid w:val="00985472"/>
    <w:pPr>
      <w:keepNext/>
      <w:keepLines/>
      <w:spacing w:before="200" w:after="120"/>
      <w:outlineLvl w:val="2"/>
    </w:pPr>
    <w:rPr>
      <w:rFonts w:eastAsia="FZShuTi"/>
      <w:b/>
      <w:bCs/>
      <w:sz w:val="24"/>
    </w:rPr>
  </w:style>
  <w:style w:type="paragraph" w:styleId="berschrift4">
    <w:name w:val="heading 4"/>
    <w:basedOn w:val="Standard"/>
    <w:next w:val="Standard"/>
    <w:link w:val="berschrift4Zchn"/>
    <w:uiPriority w:val="9"/>
    <w:unhideWhenUsed/>
    <w:qFormat/>
    <w:rsid w:val="00985472"/>
    <w:pPr>
      <w:keepNext/>
      <w:keepLines/>
      <w:spacing w:before="200" w:after="120"/>
      <w:outlineLvl w:val="3"/>
    </w:pPr>
    <w:rPr>
      <w:rFonts w:eastAsia="FZShuTi"/>
      <w:b/>
      <w:bCs/>
      <w:iCs/>
    </w:rPr>
  </w:style>
  <w:style w:type="paragraph" w:styleId="berschrift5">
    <w:name w:val="heading 5"/>
    <w:basedOn w:val="Standard"/>
    <w:next w:val="Standard"/>
    <w:link w:val="berschrift5Zchn"/>
    <w:uiPriority w:val="9"/>
    <w:semiHidden/>
    <w:unhideWhenUsed/>
    <w:qFormat/>
    <w:rsid w:val="00985472"/>
    <w:pPr>
      <w:keepNext/>
      <w:keepLines/>
      <w:spacing w:before="200" w:after="0"/>
      <w:outlineLvl w:val="4"/>
    </w:pPr>
    <w:rPr>
      <w:rFonts w:eastAsia="FZShuT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85472"/>
    <w:rPr>
      <w:rFonts w:ascii="Arial" w:eastAsia="FZShuTi" w:hAnsi="Arial" w:cs="Times New Roman"/>
      <w:b/>
      <w:bCs/>
      <w:sz w:val="32"/>
      <w:szCs w:val="28"/>
    </w:rPr>
  </w:style>
  <w:style w:type="character" w:customStyle="1" w:styleId="berschrift2Zchn">
    <w:name w:val="Überschrift 2 Zchn"/>
    <w:link w:val="berschrift2"/>
    <w:uiPriority w:val="9"/>
    <w:rsid w:val="00985472"/>
    <w:rPr>
      <w:rFonts w:ascii="Arial" w:eastAsia="FZShuTi" w:hAnsi="Arial" w:cs="Times New Roman"/>
      <w:b/>
      <w:bCs/>
      <w:sz w:val="28"/>
      <w:szCs w:val="26"/>
    </w:rPr>
  </w:style>
  <w:style w:type="paragraph" w:styleId="Titel">
    <w:name w:val="Title"/>
    <w:basedOn w:val="Standard"/>
    <w:next w:val="Standard"/>
    <w:link w:val="TitelZchn"/>
    <w:uiPriority w:val="10"/>
    <w:qFormat/>
    <w:rsid w:val="00892B46"/>
    <w:pPr>
      <w:spacing w:after="300" w:line="240" w:lineRule="auto"/>
      <w:contextualSpacing/>
    </w:pPr>
    <w:rPr>
      <w:rFonts w:eastAsia="FZShuTi"/>
      <w:color w:val="C4161C"/>
      <w:spacing w:val="5"/>
      <w:kern w:val="28"/>
      <w:sz w:val="40"/>
      <w:szCs w:val="52"/>
    </w:rPr>
  </w:style>
  <w:style w:type="character" w:customStyle="1" w:styleId="TitelZchn">
    <w:name w:val="Titel Zchn"/>
    <w:link w:val="Titel"/>
    <w:uiPriority w:val="10"/>
    <w:rsid w:val="00892B46"/>
    <w:rPr>
      <w:rFonts w:ascii="Arial" w:eastAsia="FZShuTi" w:hAnsi="Arial" w:cs="Times New Roman"/>
      <w:color w:val="C4161C"/>
      <w:spacing w:val="5"/>
      <w:kern w:val="28"/>
      <w:sz w:val="40"/>
      <w:szCs w:val="52"/>
    </w:rPr>
  </w:style>
  <w:style w:type="paragraph" w:styleId="Untertitel">
    <w:name w:val="Subtitle"/>
    <w:basedOn w:val="Standard"/>
    <w:next w:val="Standard"/>
    <w:link w:val="UntertitelZchn"/>
    <w:uiPriority w:val="11"/>
    <w:qFormat/>
    <w:rsid w:val="00892B46"/>
    <w:pPr>
      <w:numPr>
        <w:ilvl w:val="1"/>
      </w:numPr>
    </w:pPr>
    <w:rPr>
      <w:rFonts w:eastAsia="FZShuTi"/>
      <w:i/>
      <w:iCs/>
      <w:color w:val="C4161C"/>
      <w:spacing w:val="15"/>
      <w:sz w:val="24"/>
      <w:szCs w:val="24"/>
    </w:rPr>
  </w:style>
  <w:style w:type="character" w:customStyle="1" w:styleId="UntertitelZchn">
    <w:name w:val="Untertitel Zchn"/>
    <w:link w:val="Untertitel"/>
    <w:uiPriority w:val="11"/>
    <w:rsid w:val="00892B46"/>
    <w:rPr>
      <w:rFonts w:ascii="Arial" w:eastAsia="FZShuTi" w:hAnsi="Arial" w:cs="Times New Roman"/>
      <w:i/>
      <w:iCs/>
      <w:color w:val="C4161C"/>
      <w:spacing w:val="15"/>
      <w:sz w:val="24"/>
      <w:szCs w:val="24"/>
    </w:rPr>
  </w:style>
  <w:style w:type="paragraph" w:styleId="IntensivesZitat">
    <w:name w:val="Intense Quote"/>
    <w:basedOn w:val="Standard"/>
    <w:next w:val="Standard"/>
    <w:link w:val="IntensivesZitatZchn"/>
    <w:uiPriority w:val="30"/>
    <w:qFormat/>
    <w:rsid w:val="00F547FA"/>
    <w:pPr>
      <w:spacing w:before="200" w:after="280"/>
      <w:ind w:left="936" w:right="936"/>
    </w:pPr>
    <w:rPr>
      <w:b/>
      <w:bCs/>
      <w:i/>
      <w:iCs/>
      <w:color w:val="C4161C"/>
    </w:rPr>
  </w:style>
  <w:style w:type="character" w:customStyle="1" w:styleId="IntensivesZitatZchn">
    <w:name w:val="Intensives Zitat Zchn"/>
    <w:link w:val="IntensivesZitat"/>
    <w:uiPriority w:val="30"/>
    <w:rsid w:val="00F547FA"/>
    <w:rPr>
      <w:b/>
      <w:bCs/>
      <w:i/>
      <w:iCs/>
      <w:color w:val="C4161C"/>
    </w:rPr>
  </w:style>
  <w:style w:type="character" w:styleId="SchwacherVerweis">
    <w:name w:val="Subtle Reference"/>
    <w:uiPriority w:val="31"/>
    <w:qFormat/>
    <w:rsid w:val="005C20E4"/>
    <w:rPr>
      <w:caps w:val="0"/>
      <w:smallCaps w:val="0"/>
      <w:color w:val="446A99"/>
      <w:u w:val="none"/>
    </w:rPr>
  </w:style>
  <w:style w:type="character" w:styleId="IntensiverVerweis">
    <w:name w:val="Intense Reference"/>
    <w:uiPriority w:val="32"/>
    <w:qFormat/>
    <w:rsid w:val="005C20E4"/>
    <w:rPr>
      <w:b/>
      <w:bCs/>
      <w:caps w:val="0"/>
      <w:smallCaps w:val="0"/>
      <w:color w:val="446A99"/>
      <w:spacing w:val="5"/>
      <w:u w:val="none"/>
    </w:rPr>
  </w:style>
  <w:style w:type="paragraph" w:styleId="Kopfzeile">
    <w:name w:val="header"/>
    <w:basedOn w:val="Standard"/>
    <w:link w:val="KopfzeileZchn"/>
    <w:uiPriority w:val="99"/>
    <w:unhideWhenUsed/>
    <w:rsid w:val="00985472"/>
    <w:pPr>
      <w:tabs>
        <w:tab w:val="center" w:pos="4536"/>
        <w:tab w:val="right" w:pos="9072"/>
      </w:tabs>
      <w:spacing w:after="0" w:line="240" w:lineRule="auto"/>
    </w:pPr>
    <w:rPr>
      <w:sz w:val="18"/>
    </w:rPr>
  </w:style>
  <w:style w:type="character" w:customStyle="1" w:styleId="KopfzeileZchn">
    <w:name w:val="Kopfzeile Zchn"/>
    <w:link w:val="Kopfzeile"/>
    <w:uiPriority w:val="99"/>
    <w:rsid w:val="00985472"/>
    <w:rPr>
      <w:sz w:val="18"/>
    </w:rPr>
  </w:style>
  <w:style w:type="paragraph" w:styleId="Fuzeile">
    <w:name w:val="footer"/>
    <w:basedOn w:val="Standard"/>
    <w:link w:val="FuzeileZchn"/>
    <w:uiPriority w:val="99"/>
    <w:unhideWhenUsed/>
    <w:rsid w:val="00985472"/>
    <w:pPr>
      <w:tabs>
        <w:tab w:val="center" w:pos="4536"/>
        <w:tab w:val="right" w:pos="9072"/>
      </w:tabs>
      <w:spacing w:after="0" w:line="240" w:lineRule="auto"/>
    </w:pPr>
    <w:rPr>
      <w:sz w:val="18"/>
    </w:rPr>
  </w:style>
  <w:style w:type="character" w:customStyle="1" w:styleId="FuzeileZchn">
    <w:name w:val="Fußzeile Zchn"/>
    <w:link w:val="Fuzeile"/>
    <w:uiPriority w:val="99"/>
    <w:rsid w:val="00985472"/>
    <w:rPr>
      <w:sz w:val="18"/>
    </w:rPr>
  </w:style>
  <w:style w:type="character" w:customStyle="1" w:styleId="berschrift3Zchn">
    <w:name w:val="Überschrift 3 Zchn"/>
    <w:link w:val="berschrift3"/>
    <w:uiPriority w:val="9"/>
    <w:rsid w:val="00985472"/>
    <w:rPr>
      <w:rFonts w:ascii="Arial" w:eastAsia="FZShuTi" w:hAnsi="Arial" w:cs="Times New Roman"/>
      <w:b/>
      <w:bCs/>
      <w:sz w:val="24"/>
    </w:rPr>
  </w:style>
  <w:style w:type="character" w:customStyle="1" w:styleId="berschrift4Zchn">
    <w:name w:val="Überschrift 4 Zchn"/>
    <w:link w:val="berschrift4"/>
    <w:uiPriority w:val="9"/>
    <w:rsid w:val="00985472"/>
    <w:rPr>
      <w:rFonts w:ascii="Arial" w:eastAsia="FZShuTi" w:hAnsi="Arial" w:cs="Times New Roman"/>
      <w:b/>
      <w:bCs/>
      <w:iCs/>
    </w:rPr>
  </w:style>
  <w:style w:type="character" w:customStyle="1" w:styleId="berschrift5Zchn">
    <w:name w:val="Überschrift 5 Zchn"/>
    <w:link w:val="berschrift5"/>
    <w:uiPriority w:val="9"/>
    <w:semiHidden/>
    <w:rsid w:val="00985472"/>
    <w:rPr>
      <w:rFonts w:ascii="Arial" w:eastAsia="FZShuTi" w:hAnsi="Arial" w:cs="Times New Roman"/>
    </w:rPr>
  </w:style>
  <w:style w:type="character" w:styleId="Fett">
    <w:name w:val="Strong"/>
    <w:uiPriority w:val="22"/>
    <w:qFormat/>
    <w:rsid w:val="002B4D99"/>
    <w:rPr>
      <w:b/>
      <w:bCs/>
    </w:rPr>
  </w:style>
  <w:style w:type="table" w:styleId="Tabellenraster">
    <w:name w:val="Table Grid"/>
    <w:basedOn w:val="NormaleTabelle"/>
    <w:uiPriority w:val="59"/>
    <w:rsid w:val="002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uiPriority w:val="19"/>
    <w:qFormat/>
    <w:rsid w:val="00595E52"/>
    <w:rPr>
      <w:i/>
      <w:iCs/>
      <w:color w:val="808080"/>
    </w:rPr>
  </w:style>
  <w:style w:type="paragraph" w:styleId="Sprechblasentext">
    <w:name w:val="Balloon Text"/>
    <w:basedOn w:val="Standard"/>
    <w:link w:val="SprechblasentextZchn"/>
    <w:uiPriority w:val="99"/>
    <w:semiHidden/>
    <w:unhideWhenUsed/>
    <w:rsid w:val="009503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0383"/>
    <w:rPr>
      <w:rFonts w:ascii="Tahoma" w:hAnsi="Tahoma" w:cs="Tahoma"/>
      <w:sz w:val="16"/>
      <w:szCs w:val="16"/>
    </w:rPr>
  </w:style>
  <w:style w:type="character" w:styleId="Hyperlink">
    <w:name w:val="Hyperlink"/>
    <w:basedOn w:val="Absatz-Standardschriftart"/>
    <w:uiPriority w:val="99"/>
    <w:unhideWhenUsed/>
    <w:rsid w:val="009F6A4F"/>
    <w:rPr>
      <w:color w:val="6B90BD" w:themeColor="hyperlink"/>
      <w:u w:val="single"/>
    </w:rPr>
  </w:style>
  <w:style w:type="character" w:styleId="BesuchterHyperlink">
    <w:name w:val="FollowedHyperlink"/>
    <w:basedOn w:val="Absatz-Standardschriftart"/>
    <w:uiPriority w:val="99"/>
    <w:semiHidden/>
    <w:unhideWhenUsed/>
    <w:rsid w:val="00EB7466"/>
    <w:rPr>
      <w:color w:val="A4B1C1" w:themeColor="followedHyperlink"/>
      <w:u w:val="single"/>
    </w:rPr>
  </w:style>
  <w:style w:type="character" w:styleId="Kommentarzeichen">
    <w:name w:val="annotation reference"/>
    <w:basedOn w:val="Absatz-Standardschriftart"/>
    <w:uiPriority w:val="99"/>
    <w:semiHidden/>
    <w:unhideWhenUsed/>
    <w:rsid w:val="003329CD"/>
    <w:rPr>
      <w:sz w:val="18"/>
      <w:szCs w:val="18"/>
    </w:rPr>
  </w:style>
  <w:style w:type="paragraph" w:styleId="Kommentartext">
    <w:name w:val="annotation text"/>
    <w:basedOn w:val="Standard"/>
    <w:link w:val="KommentartextZchn"/>
    <w:uiPriority w:val="99"/>
    <w:semiHidden/>
    <w:unhideWhenUsed/>
    <w:rsid w:val="003329CD"/>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3329CD"/>
    <w:rPr>
      <w:sz w:val="24"/>
      <w:szCs w:val="24"/>
    </w:rPr>
  </w:style>
  <w:style w:type="paragraph" w:styleId="Kommentarthema">
    <w:name w:val="annotation subject"/>
    <w:basedOn w:val="Kommentartext"/>
    <w:next w:val="Kommentartext"/>
    <w:link w:val="KommentarthemaZchn"/>
    <w:uiPriority w:val="99"/>
    <w:semiHidden/>
    <w:unhideWhenUsed/>
    <w:rsid w:val="003329CD"/>
    <w:rPr>
      <w:b/>
      <w:bCs/>
      <w:sz w:val="20"/>
      <w:szCs w:val="20"/>
    </w:rPr>
  </w:style>
  <w:style w:type="character" w:customStyle="1" w:styleId="KommentarthemaZchn">
    <w:name w:val="Kommentarthema Zchn"/>
    <w:basedOn w:val="KommentartextZchn"/>
    <w:link w:val="Kommentarthema"/>
    <w:uiPriority w:val="99"/>
    <w:semiHidden/>
    <w:rsid w:val="003329CD"/>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uiPriority w:val="9"/>
    <w:qFormat/>
    <w:rsid w:val="00985472"/>
    <w:pPr>
      <w:keepNext/>
      <w:keepLines/>
      <w:spacing w:before="480" w:after="120"/>
      <w:outlineLvl w:val="0"/>
    </w:pPr>
    <w:rPr>
      <w:rFonts w:eastAsia="FZShuTi"/>
      <w:b/>
      <w:bCs/>
      <w:sz w:val="32"/>
      <w:szCs w:val="28"/>
    </w:rPr>
  </w:style>
  <w:style w:type="paragraph" w:styleId="berschrift2">
    <w:name w:val="heading 2"/>
    <w:basedOn w:val="Standard"/>
    <w:next w:val="Standard"/>
    <w:link w:val="berschrift2Zchn"/>
    <w:uiPriority w:val="9"/>
    <w:unhideWhenUsed/>
    <w:qFormat/>
    <w:rsid w:val="00985472"/>
    <w:pPr>
      <w:keepNext/>
      <w:keepLines/>
      <w:spacing w:before="200" w:after="120"/>
      <w:outlineLvl w:val="1"/>
    </w:pPr>
    <w:rPr>
      <w:rFonts w:eastAsia="FZShuTi"/>
      <w:b/>
      <w:bCs/>
      <w:sz w:val="28"/>
      <w:szCs w:val="26"/>
    </w:rPr>
  </w:style>
  <w:style w:type="paragraph" w:styleId="berschrift3">
    <w:name w:val="heading 3"/>
    <w:basedOn w:val="Standard"/>
    <w:next w:val="Standard"/>
    <w:link w:val="berschrift3Zchn"/>
    <w:uiPriority w:val="9"/>
    <w:unhideWhenUsed/>
    <w:qFormat/>
    <w:rsid w:val="00985472"/>
    <w:pPr>
      <w:keepNext/>
      <w:keepLines/>
      <w:spacing w:before="200" w:after="120"/>
      <w:outlineLvl w:val="2"/>
    </w:pPr>
    <w:rPr>
      <w:rFonts w:eastAsia="FZShuTi"/>
      <w:b/>
      <w:bCs/>
      <w:sz w:val="24"/>
    </w:rPr>
  </w:style>
  <w:style w:type="paragraph" w:styleId="berschrift4">
    <w:name w:val="heading 4"/>
    <w:basedOn w:val="Standard"/>
    <w:next w:val="Standard"/>
    <w:link w:val="berschrift4Zchn"/>
    <w:uiPriority w:val="9"/>
    <w:unhideWhenUsed/>
    <w:qFormat/>
    <w:rsid w:val="00985472"/>
    <w:pPr>
      <w:keepNext/>
      <w:keepLines/>
      <w:spacing w:before="200" w:after="120"/>
      <w:outlineLvl w:val="3"/>
    </w:pPr>
    <w:rPr>
      <w:rFonts w:eastAsia="FZShuTi"/>
      <w:b/>
      <w:bCs/>
      <w:iCs/>
    </w:rPr>
  </w:style>
  <w:style w:type="paragraph" w:styleId="berschrift5">
    <w:name w:val="heading 5"/>
    <w:basedOn w:val="Standard"/>
    <w:next w:val="Standard"/>
    <w:link w:val="berschrift5Zchn"/>
    <w:uiPriority w:val="9"/>
    <w:semiHidden/>
    <w:unhideWhenUsed/>
    <w:qFormat/>
    <w:rsid w:val="00985472"/>
    <w:pPr>
      <w:keepNext/>
      <w:keepLines/>
      <w:spacing w:before="200" w:after="0"/>
      <w:outlineLvl w:val="4"/>
    </w:pPr>
    <w:rPr>
      <w:rFonts w:eastAsia="FZShuT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85472"/>
    <w:rPr>
      <w:rFonts w:ascii="Arial" w:eastAsia="FZShuTi" w:hAnsi="Arial" w:cs="Times New Roman"/>
      <w:b/>
      <w:bCs/>
      <w:sz w:val="32"/>
      <w:szCs w:val="28"/>
    </w:rPr>
  </w:style>
  <w:style w:type="character" w:customStyle="1" w:styleId="berschrift2Zchn">
    <w:name w:val="Überschrift 2 Zchn"/>
    <w:link w:val="berschrift2"/>
    <w:uiPriority w:val="9"/>
    <w:rsid w:val="00985472"/>
    <w:rPr>
      <w:rFonts w:ascii="Arial" w:eastAsia="FZShuTi" w:hAnsi="Arial" w:cs="Times New Roman"/>
      <w:b/>
      <w:bCs/>
      <w:sz w:val="28"/>
      <w:szCs w:val="26"/>
    </w:rPr>
  </w:style>
  <w:style w:type="paragraph" w:styleId="Titel">
    <w:name w:val="Title"/>
    <w:basedOn w:val="Standard"/>
    <w:next w:val="Standard"/>
    <w:link w:val="TitelZchn"/>
    <w:uiPriority w:val="10"/>
    <w:qFormat/>
    <w:rsid w:val="00892B46"/>
    <w:pPr>
      <w:spacing w:after="300" w:line="240" w:lineRule="auto"/>
      <w:contextualSpacing/>
    </w:pPr>
    <w:rPr>
      <w:rFonts w:eastAsia="FZShuTi"/>
      <w:color w:val="C4161C"/>
      <w:spacing w:val="5"/>
      <w:kern w:val="28"/>
      <w:sz w:val="40"/>
      <w:szCs w:val="52"/>
    </w:rPr>
  </w:style>
  <w:style w:type="character" w:customStyle="1" w:styleId="TitelZchn">
    <w:name w:val="Titel Zchn"/>
    <w:link w:val="Titel"/>
    <w:uiPriority w:val="10"/>
    <w:rsid w:val="00892B46"/>
    <w:rPr>
      <w:rFonts w:ascii="Arial" w:eastAsia="FZShuTi" w:hAnsi="Arial" w:cs="Times New Roman"/>
      <w:color w:val="C4161C"/>
      <w:spacing w:val="5"/>
      <w:kern w:val="28"/>
      <w:sz w:val="40"/>
      <w:szCs w:val="52"/>
    </w:rPr>
  </w:style>
  <w:style w:type="paragraph" w:styleId="Untertitel">
    <w:name w:val="Subtitle"/>
    <w:basedOn w:val="Standard"/>
    <w:next w:val="Standard"/>
    <w:link w:val="UntertitelZchn"/>
    <w:uiPriority w:val="11"/>
    <w:qFormat/>
    <w:rsid w:val="00892B46"/>
    <w:pPr>
      <w:numPr>
        <w:ilvl w:val="1"/>
      </w:numPr>
    </w:pPr>
    <w:rPr>
      <w:rFonts w:eastAsia="FZShuTi"/>
      <w:i/>
      <w:iCs/>
      <w:color w:val="C4161C"/>
      <w:spacing w:val="15"/>
      <w:sz w:val="24"/>
      <w:szCs w:val="24"/>
    </w:rPr>
  </w:style>
  <w:style w:type="character" w:customStyle="1" w:styleId="UntertitelZchn">
    <w:name w:val="Untertitel Zchn"/>
    <w:link w:val="Untertitel"/>
    <w:uiPriority w:val="11"/>
    <w:rsid w:val="00892B46"/>
    <w:rPr>
      <w:rFonts w:ascii="Arial" w:eastAsia="FZShuTi" w:hAnsi="Arial" w:cs="Times New Roman"/>
      <w:i/>
      <w:iCs/>
      <w:color w:val="C4161C"/>
      <w:spacing w:val="15"/>
      <w:sz w:val="24"/>
      <w:szCs w:val="24"/>
    </w:rPr>
  </w:style>
  <w:style w:type="paragraph" w:styleId="IntensivesZitat">
    <w:name w:val="Intense Quote"/>
    <w:basedOn w:val="Standard"/>
    <w:next w:val="Standard"/>
    <w:link w:val="IntensivesZitatZchn"/>
    <w:uiPriority w:val="30"/>
    <w:qFormat/>
    <w:rsid w:val="00F547FA"/>
    <w:pPr>
      <w:spacing w:before="200" w:after="280"/>
      <w:ind w:left="936" w:right="936"/>
    </w:pPr>
    <w:rPr>
      <w:b/>
      <w:bCs/>
      <w:i/>
      <w:iCs/>
      <w:color w:val="C4161C"/>
    </w:rPr>
  </w:style>
  <w:style w:type="character" w:customStyle="1" w:styleId="IntensivesZitatZchn">
    <w:name w:val="Intensives Zitat Zchn"/>
    <w:link w:val="IntensivesZitat"/>
    <w:uiPriority w:val="30"/>
    <w:rsid w:val="00F547FA"/>
    <w:rPr>
      <w:b/>
      <w:bCs/>
      <w:i/>
      <w:iCs/>
      <w:color w:val="C4161C"/>
    </w:rPr>
  </w:style>
  <w:style w:type="character" w:styleId="SchwacherVerweis">
    <w:name w:val="Subtle Reference"/>
    <w:uiPriority w:val="31"/>
    <w:qFormat/>
    <w:rsid w:val="005C20E4"/>
    <w:rPr>
      <w:caps w:val="0"/>
      <w:smallCaps w:val="0"/>
      <w:color w:val="446A99"/>
      <w:u w:val="none"/>
    </w:rPr>
  </w:style>
  <w:style w:type="character" w:styleId="IntensiverVerweis">
    <w:name w:val="Intense Reference"/>
    <w:uiPriority w:val="32"/>
    <w:qFormat/>
    <w:rsid w:val="005C20E4"/>
    <w:rPr>
      <w:b/>
      <w:bCs/>
      <w:caps w:val="0"/>
      <w:smallCaps w:val="0"/>
      <w:color w:val="446A99"/>
      <w:spacing w:val="5"/>
      <w:u w:val="none"/>
    </w:rPr>
  </w:style>
  <w:style w:type="paragraph" w:styleId="Kopfzeile">
    <w:name w:val="header"/>
    <w:basedOn w:val="Standard"/>
    <w:link w:val="KopfzeileZchn"/>
    <w:uiPriority w:val="99"/>
    <w:unhideWhenUsed/>
    <w:rsid w:val="00985472"/>
    <w:pPr>
      <w:tabs>
        <w:tab w:val="center" w:pos="4536"/>
        <w:tab w:val="right" w:pos="9072"/>
      </w:tabs>
      <w:spacing w:after="0" w:line="240" w:lineRule="auto"/>
    </w:pPr>
    <w:rPr>
      <w:sz w:val="18"/>
    </w:rPr>
  </w:style>
  <w:style w:type="character" w:customStyle="1" w:styleId="KopfzeileZchn">
    <w:name w:val="Kopfzeile Zchn"/>
    <w:link w:val="Kopfzeile"/>
    <w:uiPriority w:val="99"/>
    <w:rsid w:val="00985472"/>
    <w:rPr>
      <w:sz w:val="18"/>
    </w:rPr>
  </w:style>
  <w:style w:type="paragraph" w:styleId="Fuzeile">
    <w:name w:val="footer"/>
    <w:basedOn w:val="Standard"/>
    <w:link w:val="FuzeileZchn"/>
    <w:uiPriority w:val="99"/>
    <w:unhideWhenUsed/>
    <w:rsid w:val="00985472"/>
    <w:pPr>
      <w:tabs>
        <w:tab w:val="center" w:pos="4536"/>
        <w:tab w:val="right" w:pos="9072"/>
      </w:tabs>
      <w:spacing w:after="0" w:line="240" w:lineRule="auto"/>
    </w:pPr>
    <w:rPr>
      <w:sz w:val="18"/>
    </w:rPr>
  </w:style>
  <w:style w:type="character" w:customStyle="1" w:styleId="FuzeileZchn">
    <w:name w:val="Fußzeile Zchn"/>
    <w:link w:val="Fuzeile"/>
    <w:uiPriority w:val="99"/>
    <w:rsid w:val="00985472"/>
    <w:rPr>
      <w:sz w:val="18"/>
    </w:rPr>
  </w:style>
  <w:style w:type="character" w:customStyle="1" w:styleId="berschrift3Zchn">
    <w:name w:val="Überschrift 3 Zchn"/>
    <w:link w:val="berschrift3"/>
    <w:uiPriority w:val="9"/>
    <w:rsid w:val="00985472"/>
    <w:rPr>
      <w:rFonts w:ascii="Arial" w:eastAsia="FZShuTi" w:hAnsi="Arial" w:cs="Times New Roman"/>
      <w:b/>
      <w:bCs/>
      <w:sz w:val="24"/>
    </w:rPr>
  </w:style>
  <w:style w:type="character" w:customStyle="1" w:styleId="berschrift4Zchn">
    <w:name w:val="Überschrift 4 Zchn"/>
    <w:link w:val="berschrift4"/>
    <w:uiPriority w:val="9"/>
    <w:rsid w:val="00985472"/>
    <w:rPr>
      <w:rFonts w:ascii="Arial" w:eastAsia="FZShuTi" w:hAnsi="Arial" w:cs="Times New Roman"/>
      <w:b/>
      <w:bCs/>
      <w:iCs/>
    </w:rPr>
  </w:style>
  <w:style w:type="character" w:customStyle="1" w:styleId="berschrift5Zchn">
    <w:name w:val="Überschrift 5 Zchn"/>
    <w:link w:val="berschrift5"/>
    <w:uiPriority w:val="9"/>
    <w:semiHidden/>
    <w:rsid w:val="00985472"/>
    <w:rPr>
      <w:rFonts w:ascii="Arial" w:eastAsia="FZShuTi" w:hAnsi="Arial" w:cs="Times New Roman"/>
    </w:rPr>
  </w:style>
  <w:style w:type="character" w:styleId="Fett">
    <w:name w:val="Strong"/>
    <w:uiPriority w:val="22"/>
    <w:qFormat/>
    <w:rsid w:val="002B4D99"/>
    <w:rPr>
      <w:b/>
      <w:bCs/>
    </w:rPr>
  </w:style>
  <w:style w:type="table" w:styleId="Tabellenraster">
    <w:name w:val="Table Grid"/>
    <w:basedOn w:val="NormaleTabelle"/>
    <w:uiPriority w:val="59"/>
    <w:rsid w:val="002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uiPriority w:val="19"/>
    <w:qFormat/>
    <w:rsid w:val="00595E52"/>
    <w:rPr>
      <w:i/>
      <w:iCs/>
      <w:color w:val="808080"/>
    </w:rPr>
  </w:style>
  <w:style w:type="paragraph" w:styleId="Sprechblasentext">
    <w:name w:val="Balloon Text"/>
    <w:basedOn w:val="Standard"/>
    <w:link w:val="SprechblasentextZchn"/>
    <w:uiPriority w:val="99"/>
    <w:semiHidden/>
    <w:unhideWhenUsed/>
    <w:rsid w:val="009503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0383"/>
    <w:rPr>
      <w:rFonts w:ascii="Tahoma" w:hAnsi="Tahoma" w:cs="Tahoma"/>
      <w:sz w:val="16"/>
      <w:szCs w:val="16"/>
    </w:rPr>
  </w:style>
  <w:style w:type="character" w:styleId="Hyperlink">
    <w:name w:val="Hyperlink"/>
    <w:basedOn w:val="Absatz-Standardschriftart"/>
    <w:uiPriority w:val="99"/>
    <w:unhideWhenUsed/>
    <w:rsid w:val="009F6A4F"/>
    <w:rPr>
      <w:color w:val="6B90BD" w:themeColor="hyperlink"/>
      <w:u w:val="single"/>
    </w:rPr>
  </w:style>
  <w:style w:type="character" w:styleId="BesuchterHyperlink">
    <w:name w:val="FollowedHyperlink"/>
    <w:basedOn w:val="Absatz-Standardschriftart"/>
    <w:uiPriority w:val="99"/>
    <w:semiHidden/>
    <w:unhideWhenUsed/>
    <w:rsid w:val="00EB7466"/>
    <w:rPr>
      <w:color w:val="A4B1C1" w:themeColor="followedHyperlink"/>
      <w:u w:val="single"/>
    </w:rPr>
  </w:style>
  <w:style w:type="character" w:styleId="Kommentarzeichen">
    <w:name w:val="annotation reference"/>
    <w:basedOn w:val="Absatz-Standardschriftart"/>
    <w:uiPriority w:val="99"/>
    <w:semiHidden/>
    <w:unhideWhenUsed/>
    <w:rsid w:val="003329CD"/>
    <w:rPr>
      <w:sz w:val="18"/>
      <w:szCs w:val="18"/>
    </w:rPr>
  </w:style>
  <w:style w:type="paragraph" w:styleId="Kommentartext">
    <w:name w:val="annotation text"/>
    <w:basedOn w:val="Standard"/>
    <w:link w:val="KommentartextZchn"/>
    <w:uiPriority w:val="99"/>
    <w:semiHidden/>
    <w:unhideWhenUsed/>
    <w:rsid w:val="003329CD"/>
    <w:pPr>
      <w:spacing w:line="240" w:lineRule="auto"/>
    </w:pPr>
    <w:rPr>
      <w:sz w:val="24"/>
      <w:szCs w:val="24"/>
    </w:rPr>
  </w:style>
  <w:style w:type="character" w:customStyle="1" w:styleId="KommentartextZchn">
    <w:name w:val="Kommentartext Zchn"/>
    <w:basedOn w:val="Absatz-Standardschriftart"/>
    <w:link w:val="Kommentartext"/>
    <w:uiPriority w:val="99"/>
    <w:semiHidden/>
    <w:rsid w:val="003329CD"/>
    <w:rPr>
      <w:sz w:val="24"/>
      <w:szCs w:val="24"/>
    </w:rPr>
  </w:style>
  <w:style w:type="paragraph" w:styleId="Kommentarthema">
    <w:name w:val="annotation subject"/>
    <w:basedOn w:val="Kommentartext"/>
    <w:next w:val="Kommentartext"/>
    <w:link w:val="KommentarthemaZchn"/>
    <w:uiPriority w:val="99"/>
    <w:semiHidden/>
    <w:unhideWhenUsed/>
    <w:rsid w:val="003329CD"/>
    <w:rPr>
      <w:b/>
      <w:bCs/>
      <w:sz w:val="20"/>
      <w:szCs w:val="20"/>
    </w:rPr>
  </w:style>
  <w:style w:type="character" w:customStyle="1" w:styleId="KommentarthemaZchn">
    <w:name w:val="Kommentarthema Zchn"/>
    <w:basedOn w:val="KommentartextZchn"/>
    <w:link w:val="Kommentarthema"/>
    <w:uiPriority w:val="99"/>
    <w:semiHidden/>
    <w:rsid w:val="003329CD"/>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284599">
      <w:bodyDiv w:val="1"/>
      <w:marLeft w:val="0"/>
      <w:marRight w:val="0"/>
      <w:marTop w:val="0"/>
      <w:marBottom w:val="0"/>
      <w:divBdr>
        <w:top w:val="none" w:sz="0" w:space="0" w:color="auto"/>
        <w:left w:val="none" w:sz="0" w:space="0" w:color="auto"/>
        <w:bottom w:val="none" w:sz="0" w:space="0" w:color="auto"/>
        <w:right w:val="none" w:sz="0" w:space="0" w:color="auto"/>
      </w:divBdr>
    </w:div>
    <w:div w:id="76684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file:///C:\Users\nod\AppData\Local\Microsoft\Windows\Temporary%20Internet%20Files\Content.Outlook\R3VUQBPK\daniela.nowak@tgw-group.com" TargetMode="External"/><Relationship Id="rId4" Type="http://schemas.microsoft.com/office/2007/relationships/stylesWithEffects" Target="stylesWithEffects.xml"/><Relationship Id="rId9" Type="http://schemas.openxmlformats.org/officeDocument/2006/relationships/hyperlink" Target="mailto:martin.kirchmayr@tgw-group.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TGW color scheme">
      <a:dk1>
        <a:srgbClr val="000000"/>
      </a:dk1>
      <a:lt1>
        <a:srgbClr val="FFFFFF"/>
      </a:lt1>
      <a:dk2>
        <a:srgbClr val="576066"/>
      </a:dk2>
      <a:lt2>
        <a:srgbClr val="A3ACB1"/>
      </a:lt2>
      <a:accent1>
        <a:srgbClr val="C4161C"/>
      </a:accent1>
      <a:accent2>
        <a:srgbClr val="6B90BD"/>
      </a:accent2>
      <a:accent3>
        <a:srgbClr val="A3ACB1"/>
      </a:accent3>
      <a:accent4>
        <a:srgbClr val="B5D334"/>
      </a:accent4>
      <a:accent5>
        <a:srgbClr val="576066"/>
      </a:accent5>
      <a:accent6>
        <a:srgbClr val="FFCC00"/>
      </a:accent6>
      <a:hlink>
        <a:srgbClr val="6B90BD"/>
      </a:hlink>
      <a:folHlink>
        <a:srgbClr val="A4B1C1"/>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ED816-71DE-4EEA-8C26-764964E19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474</Words>
  <Characters>2988</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TGW Transportgeräte</Company>
  <LinksUpToDate>false</LinksUpToDate>
  <CharactersWithSpaces>3456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etm</dc:creator>
  <cp:lastModifiedBy>nod</cp:lastModifiedBy>
  <cp:revision>4</cp:revision>
  <cp:lastPrinted>2015-04-20T09:14:00Z</cp:lastPrinted>
  <dcterms:created xsi:type="dcterms:W3CDTF">2015-04-21T11:32:00Z</dcterms:created>
  <dcterms:modified xsi:type="dcterms:W3CDTF">2015-04-27T06:57:00Z</dcterms:modified>
</cp:coreProperties>
</file>